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D9" w:rsidRPr="006333D9" w:rsidRDefault="006333D9" w:rsidP="006333D9">
      <w:pPr>
        <w:ind w:left="1440"/>
        <w:jc w:val="center"/>
        <w:rPr>
          <w:rFonts w:ascii="Verdana" w:eastAsia="MS Mincho" w:hAnsi="Verdana"/>
          <w:b/>
          <w:sz w:val="24"/>
        </w:rPr>
      </w:pPr>
      <w:r>
        <w:rPr>
          <w:rFonts w:eastAsia="MS Mincho"/>
          <w:noProof/>
          <w:lang w:eastAsia="sq-AL"/>
        </w:rPr>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23875" cy="770255"/>
            <wp:effectExtent l="0" t="0" r="9525" b="0"/>
            <wp:wrapNone/>
            <wp:docPr id="2" name="Picture 2"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epubli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noProof/>
          <w:lang w:eastAsia="sq-AL"/>
        </w:rPr>
        <w:drawing>
          <wp:anchor distT="0" distB="0" distL="114300" distR="114300" simplePos="0" relativeHeight="251659264" behindDoc="1" locked="0" layoutInCell="1" allowOverlap="1">
            <wp:simplePos x="0" y="0"/>
            <wp:positionH relativeFrom="column">
              <wp:posOffset>5846445</wp:posOffset>
            </wp:positionH>
            <wp:positionV relativeFrom="paragraph">
              <wp:posOffset>38100</wp:posOffset>
            </wp:positionV>
            <wp:extent cx="711835" cy="704850"/>
            <wp:effectExtent l="0" t="0" r="0" b="0"/>
            <wp:wrapNone/>
            <wp:docPr id="1" name="Picture 1" descr="KQ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QZ-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3D9" w:rsidRPr="00EE1532" w:rsidRDefault="006333D9" w:rsidP="006333D9">
      <w:pPr>
        <w:spacing w:after="0" w:line="240" w:lineRule="auto"/>
        <w:jc w:val="center"/>
        <w:rPr>
          <w:rFonts w:ascii="Times New Roman" w:eastAsia="MS Mincho" w:hAnsi="Times New Roman"/>
          <w:b/>
          <w:color w:val="404040"/>
          <w:sz w:val="24"/>
          <w:szCs w:val="24"/>
        </w:rPr>
      </w:pPr>
      <w:r w:rsidRPr="00EE1532">
        <w:rPr>
          <w:rFonts w:ascii="Times New Roman" w:eastAsia="MS Mincho" w:hAnsi="Times New Roman"/>
          <w:b/>
          <w:color w:val="404040"/>
          <w:sz w:val="24"/>
          <w:szCs w:val="24"/>
        </w:rPr>
        <w:t>KOMISIONI QENDROR I ZGJEDHJEVE</w:t>
      </w:r>
    </w:p>
    <w:p w:rsidR="006333D9" w:rsidRPr="00EE1532" w:rsidRDefault="006333D9" w:rsidP="006333D9">
      <w:pPr>
        <w:spacing w:after="0" w:line="240" w:lineRule="auto"/>
        <w:jc w:val="center"/>
        <w:rPr>
          <w:rFonts w:ascii="Times New Roman" w:eastAsia="MS Mincho" w:hAnsi="Times New Roman"/>
          <w:b/>
          <w:color w:val="404040"/>
          <w:sz w:val="24"/>
          <w:szCs w:val="24"/>
        </w:rPr>
      </w:pPr>
      <w:r w:rsidRPr="00EE1532">
        <w:rPr>
          <w:rFonts w:ascii="Times New Roman" w:eastAsia="MS Mincho" w:hAnsi="Times New Roman"/>
          <w:b/>
          <w:color w:val="404040"/>
          <w:sz w:val="24"/>
          <w:szCs w:val="24"/>
        </w:rPr>
        <w:t>KOMISIONERI SHTETËROR I ZGJEDHJEVE</w:t>
      </w:r>
    </w:p>
    <w:p w:rsidR="006333D9" w:rsidRPr="00EE1532" w:rsidRDefault="006333D9" w:rsidP="006333D9">
      <w:pPr>
        <w:tabs>
          <w:tab w:val="center" w:pos="4680"/>
          <w:tab w:val="right" w:pos="9360"/>
        </w:tabs>
        <w:spacing w:after="0" w:line="240" w:lineRule="auto"/>
        <w:jc w:val="center"/>
        <w:rPr>
          <w:rFonts w:ascii="Times New Roman" w:eastAsia="MS Mincho" w:hAnsi="Times New Roman"/>
          <w:color w:val="7F7F7F"/>
          <w:sz w:val="20"/>
          <w:szCs w:val="20"/>
        </w:rPr>
      </w:pPr>
      <w:r w:rsidRPr="00EE1532">
        <w:rPr>
          <w:rFonts w:ascii="Times New Roman" w:eastAsia="MS Mincho" w:hAnsi="Times New Roman"/>
          <w:color w:val="7F7F7F"/>
          <w:sz w:val="20"/>
          <w:szCs w:val="20"/>
        </w:rPr>
        <w:t>www.cec.org.al</w:t>
      </w:r>
    </w:p>
    <w:p w:rsidR="006333D9" w:rsidRPr="006333D9" w:rsidRDefault="006333D9" w:rsidP="006333D9">
      <w:pPr>
        <w:pBdr>
          <w:bottom w:val="single" w:sz="12" w:space="1" w:color="auto"/>
        </w:pBdr>
        <w:spacing w:after="0" w:line="240" w:lineRule="auto"/>
        <w:jc w:val="center"/>
        <w:rPr>
          <w:rFonts w:ascii="Verdana" w:eastAsia="MS Mincho" w:hAnsi="Verdana"/>
          <w:b/>
          <w:sz w:val="10"/>
        </w:rPr>
      </w:pPr>
    </w:p>
    <w:p w:rsidR="00B0600E" w:rsidRPr="001D5782" w:rsidRDefault="00B0600E" w:rsidP="00B0600E">
      <w:pPr>
        <w:spacing w:before="240" w:after="240"/>
        <w:jc w:val="center"/>
        <w:rPr>
          <w:i/>
        </w:rPr>
      </w:pPr>
      <w:r w:rsidRPr="001D5782">
        <w:rPr>
          <w:i/>
        </w:rPr>
        <w:t>Përzgjedhja e monitoruesve tё fushatёs dhe objekti i monitorimit</w:t>
      </w:r>
    </w:p>
    <w:p w:rsidR="00EE1532" w:rsidRDefault="00EE1532" w:rsidP="00EE1532">
      <w:pPr>
        <w:jc w:val="center"/>
        <w:rPr>
          <w:rFonts w:ascii="Times New Roman" w:hAnsi="Times New Roman"/>
          <w:b/>
          <w:sz w:val="28"/>
          <w:szCs w:val="28"/>
        </w:rPr>
      </w:pPr>
    </w:p>
    <w:p w:rsidR="00DD1002" w:rsidRPr="00B0600E" w:rsidRDefault="00B0600E" w:rsidP="00B0600E">
      <w:pPr>
        <w:spacing w:before="240" w:after="240"/>
        <w:jc w:val="center"/>
        <w:rPr>
          <w:rFonts w:ascii="Times New Roman" w:hAnsi="Times New Roman"/>
          <w:b/>
          <w:sz w:val="24"/>
          <w:szCs w:val="24"/>
        </w:rPr>
      </w:pPr>
      <w:r w:rsidRPr="00B0600E">
        <w:rPr>
          <w:rFonts w:ascii="Times New Roman" w:hAnsi="Times New Roman"/>
          <w:b/>
          <w:sz w:val="24"/>
          <w:szCs w:val="24"/>
        </w:rPr>
        <w:t>PYETËSOR</w:t>
      </w:r>
    </w:p>
    <w:p w:rsidR="00DD1002" w:rsidRPr="00B0600E" w:rsidRDefault="00DD1002" w:rsidP="00DD1002">
      <w:pPr>
        <w:spacing w:before="240" w:after="240"/>
        <w:jc w:val="both"/>
        <w:rPr>
          <w:rFonts w:ascii="Times New Roman" w:hAnsi="Times New Roman"/>
          <w:b/>
          <w:sz w:val="24"/>
          <w:szCs w:val="24"/>
        </w:rPr>
      </w:pPr>
    </w:p>
    <w:p w:rsidR="00DD1002" w:rsidRPr="00B0600E" w:rsidRDefault="00DD1002" w:rsidP="00DD1002">
      <w:pPr>
        <w:spacing w:before="240" w:after="240"/>
        <w:jc w:val="both"/>
        <w:rPr>
          <w:rFonts w:ascii="Times New Roman" w:hAnsi="Times New Roman"/>
          <w:sz w:val="24"/>
          <w:szCs w:val="24"/>
        </w:rPr>
      </w:pPr>
      <w:r w:rsidRPr="00B0600E">
        <w:rPr>
          <w:rFonts w:ascii="Times New Roman" w:hAnsi="Times New Roman"/>
          <w:b/>
          <w:sz w:val="24"/>
          <w:szCs w:val="24"/>
        </w:rPr>
        <w:t>Pyetja 1: Emёrimi i monitoruesve</w:t>
      </w:r>
    </w:p>
    <w:p w:rsidR="00DD1002" w:rsidRPr="00B0600E" w:rsidRDefault="00DD1002" w:rsidP="00DD1002">
      <w:pPr>
        <w:spacing w:before="240" w:after="240"/>
        <w:jc w:val="both"/>
        <w:rPr>
          <w:rFonts w:ascii="Times New Roman" w:hAnsi="Times New Roman"/>
          <w:sz w:val="24"/>
          <w:szCs w:val="24"/>
          <w:highlight w:val="yellow"/>
        </w:rPr>
      </w:pPr>
      <w:r w:rsidRPr="00B0600E">
        <w:rPr>
          <w:rFonts w:ascii="Times New Roman" w:hAnsi="Times New Roman"/>
          <w:sz w:val="24"/>
          <w:szCs w:val="24"/>
        </w:rPr>
        <w:t xml:space="preserve">Nё zgjedhjet e kaluara, KQZ-ja ka emёruar ekspertë monitorues pёr të bërë monitorimin e njё </w:t>
      </w:r>
      <w:r w:rsidRPr="00B0600E">
        <w:rPr>
          <w:rFonts w:ascii="Times New Roman" w:hAnsi="Times New Roman"/>
          <w:i/>
          <w:sz w:val="24"/>
          <w:szCs w:val="24"/>
        </w:rPr>
        <w:t>subjekti tё caktuar zgjedhor</w:t>
      </w:r>
      <w:r w:rsidRPr="00B0600E">
        <w:rPr>
          <w:rFonts w:ascii="Times New Roman" w:hAnsi="Times New Roman"/>
          <w:sz w:val="24"/>
          <w:szCs w:val="24"/>
        </w:rPr>
        <w:t>. Njё qasje alternative do tё ishte që monitoruesit tё m</w:t>
      </w:r>
      <w:bookmarkStart w:id="0" w:name="_GoBack"/>
      <w:bookmarkEnd w:id="0"/>
      <w:r w:rsidRPr="00B0600E">
        <w:rPr>
          <w:rFonts w:ascii="Times New Roman" w:hAnsi="Times New Roman"/>
          <w:sz w:val="24"/>
          <w:szCs w:val="24"/>
        </w:rPr>
        <w:t xml:space="preserve">bulonin njё zonё tё caktuar gjeografike dhe jo një subjekt të caktuar zgjedhor. Kjo do t’i mundёsonte monitoruesve tё kuptonin mё mirё fushatёn nё njё zonё tё caktuar dhe tё mbikёqyrnin keqpёrdorimin e mundshёm tё burimeve publike nё baza gjeografike. </w:t>
      </w:r>
      <w:r w:rsidRPr="00B0600E">
        <w:rPr>
          <w:rFonts w:ascii="Times New Roman" w:hAnsi="Times New Roman"/>
          <w:sz w:val="24"/>
          <w:szCs w:val="24"/>
          <w:highlight w:val="yellow"/>
        </w:rPr>
        <w:t xml:space="preserve"> </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 mendoni se do ishte një qasje me e mirë emёrimi i monitoruesve pёr tё mbuluar njё zonё tё caktuar gjeografike, sesa monitorimi i  njё subjekti tё caktuar zgjedhor?</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 xml:space="preserve">     </w:t>
      </w:r>
      <w:r w:rsidRPr="00B0600E">
        <w:rPr>
          <w:rFonts w:ascii="Times New Roman" w:hAnsi="Times New Roman"/>
          <w:sz w:val="24"/>
          <w:szCs w:val="24"/>
        </w:rPr>
        <w:tab/>
      </w:r>
      <w:r w:rsidRPr="00B0600E">
        <w:rPr>
          <w:rFonts w:ascii="Times New Roman" w:hAnsi="Times New Roman"/>
          <w:sz w:val="24"/>
          <w:szCs w:val="24"/>
        </w:rPr>
        <w:tab/>
        <w:t>Po</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Jo</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Komente</w:t>
      </w:r>
    </w:p>
    <w:p w:rsidR="00DD1002" w:rsidRPr="00B0600E" w:rsidRDefault="00DD1002" w:rsidP="00DD1002">
      <w:pPr>
        <w:jc w:val="both"/>
        <w:rPr>
          <w:rFonts w:ascii="Times New Roman" w:hAnsi="Times New Roman"/>
          <w:b/>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b/>
          <w:sz w:val="24"/>
          <w:szCs w:val="24"/>
        </w:rPr>
        <w:t>Pyetja 2: Monitorimi gjeografik</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Sipas mendimit tuaj, a do tё ishte mё efektiv monitorimi i zonёs gjeografike nё bazё qarku apo bashkie (ose njёsie bashkiake nё rastin e Bashkisё Tiranё)?</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1. Qarku</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2. Bashkie ose njёsie bashkiake (nё rastin e bashkisё Tiranё)</w:t>
      </w:r>
    </w:p>
    <w:p w:rsidR="00DD1002" w:rsidRPr="00B0600E" w:rsidRDefault="00DD1002" w:rsidP="00DD1002">
      <w:pPr>
        <w:pBdr>
          <w:top w:val="nil"/>
          <w:left w:val="nil"/>
          <w:bottom w:val="nil"/>
          <w:right w:val="nil"/>
          <w:between w:val="nil"/>
        </w:pBdr>
        <w:ind w:left="1800"/>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sz w:val="24"/>
          <w:szCs w:val="24"/>
        </w:rPr>
      </w:pPr>
      <w:r w:rsidRPr="00B0600E">
        <w:rPr>
          <w:rFonts w:ascii="Times New Roman" w:hAnsi="Times New Roman"/>
          <w:b/>
          <w:sz w:val="24"/>
          <w:szCs w:val="24"/>
        </w:rPr>
        <w:t>Pyetja 3: Monitorimi i subjekteve zgjedhore</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sz w:val="24"/>
          <w:szCs w:val="24"/>
        </w:rPr>
      </w:pPr>
      <w:r w:rsidRPr="00B0600E">
        <w:rPr>
          <w:rFonts w:ascii="Times New Roman" w:hAnsi="Times New Roman"/>
          <w:sz w:val="24"/>
          <w:szCs w:val="24"/>
        </w:rPr>
        <w:t xml:space="preserve">Sipas nenit 92/4 tё Kodit Zgjedhor, KQZ-ja do tё pёrcaktojё me udhёzim kriteret pёr pёrzgjedhjen e monitoruesve dhe objektin e monitorimit. Sa i pёrket respektimit tё detyrimeve tё fushatёs zgjedhore nga </w:t>
      </w:r>
      <w:r w:rsidRPr="00B0600E">
        <w:rPr>
          <w:rFonts w:ascii="Times New Roman" w:hAnsi="Times New Roman"/>
          <w:sz w:val="24"/>
          <w:szCs w:val="24"/>
        </w:rPr>
        <w:lastRenderedPageBreak/>
        <w:t>subjektet zgjedhore, a jeni dakord se objekti i monitorimit pёr zgjedhjet e ardhshme parlamentare duhet tё pёrfshijё:</w:t>
      </w:r>
    </w:p>
    <w:p w:rsidR="00DD1002" w:rsidRPr="00B0600E" w:rsidRDefault="00DD1002" w:rsidP="00DD1002">
      <w:pPr>
        <w:numPr>
          <w:ilvl w:val="3"/>
          <w:numId w:val="6"/>
        </w:numPr>
        <w:pBdr>
          <w:top w:val="nil"/>
          <w:left w:val="nil"/>
          <w:bottom w:val="nil"/>
          <w:right w:val="nil"/>
          <w:between w:val="nil"/>
        </w:pBdr>
        <w:spacing w:after="0" w:line="240" w:lineRule="auto"/>
        <w:ind w:left="1800"/>
        <w:jc w:val="both"/>
        <w:rPr>
          <w:rFonts w:ascii="Times New Roman" w:hAnsi="Times New Roman"/>
          <w:sz w:val="24"/>
          <w:szCs w:val="24"/>
        </w:rPr>
      </w:pPr>
      <w:r w:rsidRPr="00B0600E">
        <w:rPr>
          <w:rFonts w:ascii="Times New Roman" w:hAnsi="Times New Roman"/>
          <w:sz w:val="24"/>
          <w:szCs w:val="24"/>
        </w:rPr>
        <w:t>Numrin e zyrave zgjedhore nё lagje</w:t>
      </w:r>
    </w:p>
    <w:p w:rsidR="00DD1002" w:rsidRPr="00B0600E" w:rsidRDefault="00DD1002" w:rsidP="00DD1002">
      <w:pPr>
        <w:numPr>
          <w:ilvl w:val="3"/>
          <w:numId w:val="6"/>
        </w:numPr>
        <w:pBdr>
          <w:top w:val="nil"/>
          <w:left w:val="nil"/>
          <w:bottom w:val="nil"/>
          <w:right w:val="nil"/>
          <w:between w:val="nil"/>
        </w:pBdr>
        <w:spacing w:after="0" w:line="240" w:lineRule="auto"/>
        <w:ind w:left="1800"/>
        <w:jc w:val="both"/>
        <w:rPr>
          <w:rFonts w:ascii="Times New Roman" w:hAnsi="Times New Roman"/>
          <w:sz w:val="24"/>
          <w:szCs w:val="24"/>
        </w:rPr>
      </w:pPr>
      <w:r w:rsidRPr="00B0600E">
        <w:rPr>
          <w:rFonts w:ascii="Times New Roman" w:hAnsi="Times New Roman"/>
          <w:sz w:val="24"/>
          <w:szCs w:val="24"/>
        </w:rPr>
        <w:t>Afishimin e materialeve propagandistike</w:t>
      </w:r>
    </w:p>
    <w:p w:rsidR="00DD1002" w:rsidRPr="00B0600E" w:rsidRDefault="00DD1002" w:rsidP="00DD1002">
      <w:pPr>
        <w:numPr>
          <w:ilvl w:val="3"/>
          <w:numId w:val="6"/>
        </w:numPr>
        <w:pBdr>
          <w:top w:val="nil"/>
          <w:left w:val="nil"/>
          <w:bottom w:val="nil"/>
          <w:right w:val="nil"/>
          <w:between w:val="nil"/>
        </w:pBdr>
        <w:spacing w:after="0" w:line="240" w:lineRule="auto"/>
        <w:ind w:left="1800"/>
        <w:jc w:val="both"/>
        <w:rPr>
          <w:rFonts w:ascii="Times New Roman" w:hAnsi="Times New Roman"/>
          <w:sz w:val="24"/>
          <w:szCs w:val="24"/>
        </w:rPr>
      </w:pPr>
      <w:r w:rsidRPr="00B0600E">
        <w:rPr>
          <w:rFonts w:ascii="Times New Roman" w:hAnsi="Times New Roman"/>
          <w:sz w:val="24"/>
          <w:szCs w:val="24"/>
        </w:rPr>
        <w:t>Veprimtaritё zgjedhore (p.sh., mitingjet, eventet, takimet)</w:t>
      </w:r>
    </w:p>
    <w:p w:rsidR="00DD1002" w:rsidRPr="00B0600E" w:rsidRDefault="00DD1002" w:rsidP="00DD1002">
      <w:pPr>
        <w:numPr>
          <w:ilvl w:val="3"/>
          <w:numId w:val="6"/>
        </w:numPr>
        <w:pBdr>
          <w:top w:val="nil"/>
          <w:left w:val="nil"/>
          <w:bottom w:val="nil"/>
          <w:right w:val="nil"/>
          <w:between w:val="nil"/>
        </w:pBdr>
        <w:spacing w:after="0" w:line="240" w:lineRule="auto"/>
        <w:ind w:left="1800"/>
        <w:jc w:val="both"/>
        <w:rPr>
          <w:rFonts w:ascii="Times New Roman" w:hAnsi="Times New Roman"/>
          <w:sz w:val="24"/>
          <w:szCs w:val="24"/>
        </w:rPr>
      </w:pPr>
      <w:r w:rsidRPr="00B0600E">
        <w:rPr>
          <w:rFonts w:ascii="Times New Roman" w:hAnsi="Times New Roman"/>
          <w:sz w:val="24"/>
          <w:szCs w:val="24"/>
        </w:rPr>
        <w:t>Reklamat e paguara (p.sh., posterat, gazetat, televizioni, media sociale dhe online)</w:t>
      </w:r>
    </w:p>
    <w:p w:rsidR="00DD1002" w:rsidRPr="00B0600E" w:rsidRDefault="00DD1002" w:rsidP="00DD1002">
      <w:pPr>
        <w:jc w:val="both"/>
        <w:rPr>
          <w:rFonts w:ascii="Times New Roman" w:hAnsi="Times New Roman"/>
          <w:sz w:val="24"/>
          <w:szCs w:val="24"/>
        </w:rPr>
      </w:pPr>
    </w:p>
    <w:p w:rsidR="00DD1002" w:rsidRPr="00B0600E" w:rsidRDefault="00DD1002" w:rsidP="00DD1002">
      <w:pPr>
        <w:pBdr>
          <w:top w:val="nil"/>
          <w:left w:val="nil"/>
          <w:bottom w:val="nil"/>
          <w:right w:val="nil"/>
          <w:between w:val="nil"/>
        </w:pBdr>
        <w:ind w:left="720"/>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 xml:space="preserve">Po </w:t>
      </w:r>
    </w:p>
    <w:p w:rsidR="00DD1002" w:rsidRPr="00B0600E" w:rsidRDefault="00DD1002" w:rsidP="00DD1002">
      <w:pPr>
        <w:pBdr>
          <w:top w:val="nil"/>
          <w:left w:val="nil"/>
          <w:bottom w:val="nil"/>
          <w:right w:val="nil"/>
          <w:between w:val="nil"/>
        </w:pBdr>
        <w:ind w:left="720"/>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Jo</w:t>
      </w:r>
    </w:p>
    <w:p w:rsidR="00DD1002" w:rsidRPr="00B0600E" w:rsidRDefault="00DD1002" w:rsidP="00DD1002">
      <w:pPr>
        <w:pBdr>
          <w:top w:val="nil"/>
          <w:left w:val="nil"/>
          <w:bottom w:val="nil"/>
          <w:right w:val="nil"/>
          <w:between w:val="nil"/>
        </w:pBdr>
        <w:ind w:left="720"/>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Komente:</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b/>
          <w:sz w:val="24"/>
          <w:szCs w:val="24"/>
        </w:rPr>
      </w:pPr>
      <w:r w:rsidRPr="00B0600E">
        <w:rPr>
          <w:rFonts w:ascii="Times New Roman" w:hAnsi="Times New Roman"/>
          <w:b/>
          <w:sz w:val="24"/>
          <w:szCs w:val="24"/>
        </w:rPr>
        <w:t>Pyetja 4:  Veprimtari tё tjera monitoruese</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sz w:val="24"/>
          <w:szCs w:val="24"/>
        </w:rPr>
      </w:pPr>
      <w:r w:rsidRPr="00B0600E">
        <w:rPr>
          <w:rFonts w:ascii="Times New Roman" w:hAnsi="Times New Roman"/>
          <w:sz w:val="24"/>
          <w:szCs w:val="24"/>
        </w:rPr>
        <w:t>Cilat veprimtaritё tjera lehtёsisht tё verifikueshme tё financimit tё fushatёs pёr subjektet zgjedhore, nёse ka tё tilla, duhen monitoruar?</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b/>
          <w:sz w:val="24"/>
          <w:szCs w:val="24"/>
        </w:rPr>
      </w:pPr>
      <w:r w:rsidRPr="00B0600E">
        <w:rPr>
          <w:rFonts w:ascii="Times New Roman" w:hAnsi="Times New Roman"/>
          <w:b/>
          <w:sz w:val="24"/>
          <w:szCs w:val="24"/>
        </w:rPr>
        <w:t>Pyetja 5: Teknikat e monitorimit</w:t>
      </w:r>
    </w:p>
    <w:p w:rsidR="00DD1002" w:rsidRPr="00B0600E" w:rsidRDefault="00DD1002" w:rsidP="00DD1002">
      <w:pPr>
        <w:pBdr>
          <w:top w:val="nil"/>
          <w:left w:val="nil"/>
          <w:bottom w:val="nil"/>
          <w:right w:val="nil"/>
          <w:between w:val="nil"/>
        </w:pBdr>
        <w:jc w:val="both"/>
        <w:rPr>
          <w:rFonts w:ascii="Times New Roman" w:hAnsi="Times New Roman"/>
          <w:b/>
          <w:sz w:val="24"/>
          <w:szCs w:val="24"/>
        </w:rPr>
      </w:pPr>
    </w:p>
    <w:p w:rsidR="00DD1002" w:rsidRPr="00B0600E" w:rsidRDefault="00DD1002" w:rsidP="00DD1002">
      <w:pPr>
        <w:pBdr>
          <w:top w:val="nil"/>
          <w:left w:val="nil"/>
          <w:bottom w:val="nil"/>
          <w:right w:val="nil"/>
          <w:between w:val="nil"/>
        </w:pBdr>
        <w:jc w:val="both"/>
        <w:rPr>
          <w:rFonts w:ascii="Times New Roman" w:hAnsi="Times New Roman"/>
          <w:b/>
          <w:sz w:val="24"/>
          <w:szCs w:val="24"/>
        </w:rPr>
      </w:pPr>
      <w:r w:rsidRPr="00B0600E">
        <w:rPr>
          <w:rFonts w:ascii="Times New Roman" w:hAnsi="Times New Roman"/>
          <w:b/>
          <w:sz w:val="24"/>
          <w:szCs w:val="24"/>
        </w:rPr>
        <w:t>Cilat teknika do t’i konsideronit mё efektive pёr monitorimin e respektimit tё detyrimeve tё fushatёs nga subjektet zgjedhore? (Zgjidhni alternativat qё mendoni)</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Vizitat nё zyrat zgjedhore</w:t>
      </w: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Intervistat</w:t>
      </w: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Vёzhgimi i veprimtarive tё fushatёs</w:t>
      </w: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 xml:space="preserve">Ndjekja e mbulimit tё fushatёs zgjedhore nё media/online/media sociale </w:t>
      </w: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Fotografimi, filmimi ose mbledhja e provave tё tjera tё prekshme</w:t>
      </w:r>
    </w:p>
    <w:p w:rsidR="00DD1002" w:rsidRPr="00B0600E" w:rsidRDefault="00DD1002" w:rsidP="00DD1002">
      <w:pPr>
        <w:numPr>
          <w:ilvl w:val="0"/>
          <w:numId w:val="4"/>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Tjetёr</w:t>
      </w:r>
    </w:p>
    <w:p w:rsidR="00DD1002" w:rsidRPr="00B0600E" w:rsidRDefault="00DD1002" w:rsidP="00DD1002">
      <w:pPr>
        <w:pBdr>
          <w:top w:val="nil"/>
          <w:left w:val="nil"/>
          <w:bottom w:val="nil"/>
          <w:right w:val="nil"/>
          <w:between w:val="nil"/>
        </w:pBd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t>Komente</w:t>
      </w:r>
    </w:p>
    <w:p w:rsidR="00DD1002" w:rsidRPr="00B0600E" w:rsidRDefault="00DD1002" w:rsidP="00DD1002">
      <w:pPr>
        <w:pBdr>
          <w:top w:val="nil"/>
          <w:left w:val="nil"/>
          <w:bottom w:val="nil"/>
          <w:right w:val="nil"/>
          <w:between w:val="nil"/>
        </w:pBdr>
        <w:jc w:val="both"/>
        <w:rPr>
          <w:rFonts w:ascii="Times New Roman" w:hAnsi="Times New Roman"/>
          <w:color w:val="000000"/>
          <w:sz w:val="24"/>
          <w:szCs w:val="24"/>
        </w:rPr>
      </w:pPr>
    </w:p>
    <w:p w:rsidR="00DD1002" w:rsidRPr="00B0600E" w:rsidRDefault="00DD1002" w:rsidP="00DD1002">
      <w:pPr>
        <w:pBdr>
          <w:top w:val="nil"/>
          <w:left w:val="nil"/>
          <w:bottom w:val="nil"/>
          <w:right w:val="nil"/>
          <w:between w:val="nil"/>
        </w:pBdr>
        <w:jc w:val="both"/>
        <w:rPr>
          <w:rFonts w:ascii="Times New Roman" w:hAnsi="Times New Roman"/>
          <w:b/>
          <w:color w:val="000000"/>
          <w:sz w:val="24"/>
          <w:szCs w:val="24"/>
        </w:rPr>
      </w:pPr>
      <w:r w:rsidRPr="00B0600E">
        <w:rPr>
          <w:rFonts w:ascii="Times New Roman" w:hAnsi="Times New Roman"/>
          <w:b/>
          <w:sz w:val="24"/>
          <w:szCs w:val="24"/>
        </w:rPr>
        <w:t xml:space="preserve">Pyetja </w:t>
      </w:r>
      <w:r w:rsidRPr="00B0600E">
        <w:rPr>
          <w:rFonts w:ascii="Times New Roman" w:hAnsi="Times New Roman"/>
          <w:b/>
          <w:color w:val="000000"/>
          <w:sz w:val="24"/>
          <w:szCs w:val="24"/>
        </w:rPr>
        <w:t xml:space="preserve">6:  </w:t>
      </w:r>
      <w:r w:rsidRPr="00B0600E">
        <w:rPr>
          <w:rFonts w:ascii="Times New Roman" w:hAnsi="Times New Roman"/>
          <w:b/>
          <w:sz w:val="24"/>
          <w:szCs w:val="24"/>
        </w:rPr>
        <w:t>Shpёrdorimi i burimeve shtetёrore</w:t>
      </w:r>
      <w:r w:rsidRPr="00B0600E">
        <w:rPr>
          <w:rFonts w:ascii="Times New Roman" w:hAnsi="Times New Roman"/>
          <w:b/>
          <w:color w:val="000000"/>
          <w:sz w:val="24"/>
          <w:szCs w:val="24"/>
        </w:rPr>
        <w:t xml:space="preserve"> </w:t>
      </w:r>
    </w:p>
    <w:p w:rsidR="00DD1002" w:rsidRPr="00B0600E" w:rsidRDefault="00DD1002" w:rsidP="00DD1002">
      <w:pPr>
        <w:pBdr>
          <w:top w:val="nil"/>
          <w:left w:val="nil"/>
          <w:bottom w:val="nil"/>
          <w:right w:val="nil"/>
          <w:between w:val="nil"/>
        </w:pBdr>
        <w:jc w:val="both"/>
        <w:rPr>
          <w:rFonts w:ascii="Times New Roman" w:hAnsi="Times New Roman"/>
          <w:b/>
          <w:sz w:val="24"/>
          <w:szCs w:val="24"/>
        </w:rPr>
      </w:pPr>
    </w:p>
    <w:p w:rsidR="00DD1002" w:rsidRPr="00B0600E" w:rsidRDefault="00DD1002" w:rsidP="00DD1002">
      <w:pPr>
        <w:pBdr>
          <w:top w:val="nil"/>
          <w:left w:val="nil"/>
          <w:bottom w:val="nil"/>
          <w:right w:val="nil"/>
          <w:between w:val="nil"/>
        </w:pBdr>
        <w:jc w:val="both"/>
        <w:rPr>
          <w:rFonts w:ascii="Times New Roman" w:hAnsi="Times New Roman"/>
          <w:b/>
          <w:sz w:val="24"/>
          <w:szCs w:val="24"/>
        </w:rPr>
      </w:pPr>
      <w:r w:rsidRPr="00B0600E">
        <w:rPr>
          <w:rFonts w:ascii="Times New Roman" w:hAnsi="Times New Roman"/>
          <w:b/>
          <w:sz w:val="24"/>
          <w:szCs w:val="24"/>
        </w:rPr>
        <w:t>Sipas nenit 92/4, pika 2 tё Kodit Zgjedhor, KQZ-ja do tё pёrcaktojё fushat e shpërdorimit tё burimeve publike qё monitoruesi i fushatës duhet tё monitorojë. A jeni dakord se kriteret e mёposhtme duhen marrё parasysh nё përcaktimin e këtyre fushave?</w:t>
      </w:r>
    </w:p>
    <w:p w:rsidR="00DD1002" w:rsidRPr="00B0600E" w:rsidRDefault="00DD1002" w:rsidP="00DD1002">
      <w:pPr>
        <w:jc w:val="both"/>
        <w:rPr>
          <w:rFonts w:ascii="Times New Roman" w:hAnsi="Times New Roman"/>
          <w:sz w:val="24"/>
          <w:szCs w:val="24"/>
        </w:rPr>
      </w:pPr>
    </w:p>
    <w:p w:rsidR="00DD1002" w:rsidRPr="00B0600E" w:rsidRDefault="00DD1002" w:rsidP="00DD1002">
      <w:pPr>
        <w:numPr>
          <w:ilvl w:val="1"/>
          <w:numId w:val="5"/>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i/>
          <w:sz w:val="24"/>
          <w:szCs w:val="24"/>
        </w:rPr>
        <w:lastRenderedPageBreak/>
        <w:t>Masa e</w:t>
      </w:r>
      <w:r w:rsidRPr="00B0600E">
        <w:rPr>
          <w:rFonts w:ascii="Times New Roman" w:hAnsi="Times New Roman"/>
          <w:i/>
          <w:color w:val="000000"/>
          <w:sz w:val="24"/>
          <w:szCs w:val="24"/>
        </w:rPr>
        <w:t xml:space="preserve"> keqpërdorimit të </w:t>
      </w:r>
      <w:r w:rsidRPr="00B0600E">
        <w:rPr>
          <w:rFonts w:ascii="Times New Roman" w:hAnsi="Times New Roman"/>
          <w:i/>
          <w:sz w:val="24"/>
          <w:szCs w:val="24"/>
        </w:rPr>
        <w:t>b</w:t>
      </w:r>
      <w:r w:rsidRPr="00B0600E">
        <w:rPr>
          <w:rFonts w:ascii="Times New Roman" w:hAnsi="Times New Roman"/>
          <w:i/>
          <w:color w:val="000000"/>
          <w:sz w:val="24"/>
          <w:szCs w:val="24"/>
        </w:rPr>
        <w:t>urimeve publike</w:t>
      </w:r>
      <w:r w:rsidRPr="00B0600E">
        <w:rPr>
          <w:rFonts w:ascii="Times New Roman" w:hAnsi="Times New Roman"/>
          <w:color w:val="000000"/>
          <w:sz w:val="24"/>
          <w:szCs w:val="24"/>
        </w:rPr>
        <w:t xml:space="preserve">: </w:t>
      </w:r>
      <w:r w:rsidRPr="00B0600E">
        <w:rPr>
          <w:rFonts w:ascii="Times New Roman" w:hAnsi="Times New Roman"/>
          <w:sz w:val="24"/>
          <w:szCs w:val="24"/>
        </w:rPr>
        <w:t>k</w:t>
      </w:r>
      <w:r w:rsidRPr="00B0600E">
        <w:rPr>
          <w:rFonts w:ascii="Times New Roman" w:hAnsi="Times New Roman"/>
          <w:color w:val="000000"/>
          <w:sz w:val="24"/>
          <w:szCs w:val="24"/>
        </w:rPr>
        <w:t xml:space="preserve">jo do të thotë të përqendrohesh më </w:t>
      </w:r>
      <w:r w:rsidRPr="00B0600E">
        <w:rPr>
          <w:rFonts w:ascii="Times New Roman" w:hAnsi="Times New Roman"/>
          <w:sz w:val="24"/>
          <w:szCs w:val="24"/>
        </w:rPr>
        <w:t xml:space="preserve">shumë </w:t>
      </w:r>
      <w:r w:rsidRPr="00B0600E">
        <w:rPr>
          <w:rFonts w:ascii="Times New Roman" w:hAnsi="Times New Roman"/>
          <w:color w:val="000000"/>
          <w:sz w:val="24"/>
          <w:szCs w:val="24"/>
        </w:rPr>
        <w:t>në veprimtari</w:t>
      </w:r>
      <w:r w:rsidRPr="00B0600E">
        <w:rPr>
          <w:rFonts w:ascii="Times New Roman" w:hAnsi="Times New Roman"/>
          <w:sz w:val="24"/>
          <w:szCs w:val="24"/>
        </w:rPr>
        <w:t>t</w:t>
      </w:r>
      <w:r w:rsidRPr="00B0600E">
        <w:rPr>
          <w:rFonts w:ascii="Times New Roman" w:hAnsi="Times New Roman"/>
          <w:color w:val="000000"/>
          <w:sz w:val="24"/>
          <w:szCs w:val="24"/>
        </w:rPr>
        <w:t xml:space="preserve">ë </w:t>
      </w:r>
      <w:r w:rsidRPr="00B0600E">
        <w:rPr>
          <w:rFonts w:ascii="Times New Roman" w:hAnsi="Times New Roman"/>
          <w:sz w:val="24"/>
          <w:szCs w:val="24"/>
        </w:rPr>
        <w:t>me ndikimin mё tё madh</w:t>
      </w:r>
      <w:r w:rsidRPr="00B0600E">
        <w:rPr>
          <w:rFonts w:ascii="Times New Roman" w:hAnsi="Times New Roman"/>
          <w:color w:val="000000"/>
          <w:sz w:val="24"/>
          <w:szCs w:val="24"/>
        </w:rPr>
        <w:t xml:space="preserve">, për shembull, në ndërtimin e rrugëve/spitaleve të reja, </w:t>
      </w:r>
      <w:r w:rsidRPr="00B0600E">
        <w:rPr>
          <w:rFonts w:ascii="Times New Roman" w:hAnsi="Times New Roman"/>
          <w:sz w:val="24"/>
          <w:szCs w:val="24"/>
        </w:rPr>
        <w:t>dhe më pak në veprimtari të tilla si p.sh.</w:t>
      </w:r>
      <w:r w:rsidRPr="00B0600E">
        <w:rPr>
          <w:rFonts w:ascii="Times New Roman" w:hAnsi="Times New Roman"/>
          <w:color w:val="000000"/>
          <w:sz w:val="24"/>
          <w:szCs w:val="24"/>
        </w:rPr>
        <w:t xml:space="preserve"> në </w:t>
      </w:r>
      <w:r w:rsidRPr="00B0600E">
        <w:rPr>
          <w:rFonts w:ascii="Times New Roman" w:hAnsi="Times New Roman"/>
          <w:sz w:val="24"/>
          <w:szCs w:val="24"/>
        </w:rPr>
        <w:t>printimin</w:t>
      </w:r>
      <w:r w:rsidRPr="00B0600E">
        <w:rPr>
          <w:rFonts w:ascii="Times New Roman" w:hAnsi="Times New Roman"/>
          <w:color w:val="000000"/>
          <w:sz w:val="24"/>
          <w:szCs w:val="24"/>
        </w:rPr>
        <w:t>e broshurave.</w:t>
      </w:r>
    </w:p>
    <w:p w:rsidR="00DD1002" w:rsidRPr="00B0600E" w:rsidRDefault="00DD1002" w:rsidP="00DD1002">
      <w:pPr>
        <w:numPr>
          <w:ilvl w:val="1"/>
          <w:numId w:val="5"/>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i/>
          <w:color w:val="000000"/>
          <w:sz w:val="24"/>
          <w:szCs w:val="24"/>
        </w:rPr>
        <w:t>Ndikimi i mundshëm në zgjedhjet e lira</w:t>
      </w:r>
      <w:r w:rsidRPr="00B0600E">
        <w:rPr>
          <w:rFonts w:ascii="Times New Roman" w:hAnsi="Times New Roman"/>
          <w:color w:val="000000"/>
          <w:sz w:val="24"/>
          <w:szCs w:val="24"/>
        </w:rPr>
        <w:t xml:space="preserve">: </w:t>
      </w:r>
      <w:r w:rsidRPr="00B0600E">
        <w:rPr>
          <w:rFonts w:ascii="Times New Roman" w:hAnsi="Times New Roman"/>
          <w:sz w:val="24"/>
          <w:szCs w:val="24"/>
        </w:rPr>
        <w:t>k</w:t>
      </w:r>
      <w:r w:rsidRPr="00B0600E">
        <w:rPr>
          <w:rFonts w:ascii="Times New Roman" w:hAnsi="Times New Roman"/>
          <w:color w:val="000000"/>
          <w:sz w:val="24"/>
          <w:szCs w:val="24"/>
        </w:rPr>
        <w:t xml:space="preserve">jo mbulon </w:t>
      </w:r>
      <w:r w:rsidRPr="00B0600E">
        <w:rPr>
          <w:rFonts w:ascii="Times New Roman" w:hAnsi="Times New Roman"/>
          <w:sz w:val="24"/>
          <w:szCs w:val="24"/>
        </w:rPr>
        <w:t xml:space="preserve">zёra </w:t>
      </w:r>
      <w:r w:rsidRPr="00B0600E">
        <w:rPr>
          <w:rFonts w:ascii="Times New Roman" w:hAnsi="Times New Roman"/>
          <w:color w:val="000000"/>
          <w:sz w:val="24"/>
          <w:szCs w:val="24"/>
        </w:rPr>
        <w:t xml:space="preserve">me kosto më të ulët, por që kanë ndikim të </w:t>
      </w:r>
      <w:r w:rsidRPr="00B0600E">
        <w:rPr>
          <w:rFonts w:ascii="Times New Roman" w:hAnsi="Times New Roman"/>
          <w:sz w:val="24"/>
          <w:szCs w:val="24"/>
        </w:rPr>
        <w:t>konsiderueshёm</w:t>
      </w:r>
      <w:r w:rsidRPr="00B0600E">
        <w:rPr>
          <w:rFonts w:ascii="Times New Roman" w:hAnsi="Times New Roman"/>
          <w:color w:val="000000"/>
          <w:sz w:val="24"/>
          <w:szCs w:val="24"/>
        </w:rPr>
        <w:t xml:space="preserve">, p.sh. përdorimi i llogarive </w:t>
      </w:r>
      <w:r w:rsidRPr="00B0600E">
        <w:rPr>
          <w:rFonts w:ascii="Times New Roman" w:hAnsi="Times New Roman"/>
          <w:sz w:val="24"/>
          <w:szCs w:val="24"/>
        </w:rPr>
        <w:t>n</w:t>
      </w:r>
      <w:r w:rsidRPr="00B0600E">
        <w:rPr>
          <w:rFonts w:ascii="Times New Roman" w:hAnsi="Times New Roman"/>
          <w:color w:val="000000"/>
          <w:sz w:val="24"/>
          <w:szCs w:val="24"/>
        </w:rPr>
        <w:t xml:space="preserve">ë </w:t>
      </w:r>
      <w:r w:rsidRPr="00B0600E">
        <w:rPr>
          <w:rFonts w:ascii="Times New Roman" w:hAnsi="Times New Roman"/>
          <w:sz w:val="24"/>
          <w:szCs w:val="24"/>
        </w:rPr>
        <w:t>media sociale për të promovuar partinë/kandidatët në detyrë ose për të shёnjestruar opozitën.</w:t>
      </w:r>
    </w:p>
    <w:p w:rsidR="00DD1002" w:rsidRPr="00B0600E" w:rsidRDefault="00DD1002" w:rsidP="00DD1002">
      <w:pPr>
        <w:numPr>
          <w:ilvl w:val="1"/>
          <w:numId w:val="5"/>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i/>
          <w:sz w:val="24"/>
          <w:szCs w:val="24"/>
        </w:rPr>
        <w:t>Veprimtari e</w:t>
      </w:r>
      <w:r w:rsidRPr="00B0600E">
        <w:rPr>
          <w:rFonts w:ascii="Times New Roman" w:hAnsi="Times New Roman"/>
          <w:i/>
          <w:color w:val="000000"/>
          <w:sz w:val="24"/>
          <w:szCs w:val="24"/>
        </w:rPr>
        <w:t xml:space="preserve"> cil</w:t>
      </w:r>
      <w:r w:rsidRPr="00B0600E">
        <w:rPr>
          <w:rFonts w:ascii="Times New Roman" w:hAnsi="Times New Roman"/>
          <w:i/>
          <w:sz w:val="24"/>
          <w:szCs w:val="24"/>
        </w:rPr>
        <w:t>a</w:t>
      </w:r>
      <w:r w:rsidRPr="00B0600E">
        <w:rPr>
          <w:rFonts w:ascii="Times New Roman" w:hAnsi="Times New Roman"/>
          <w:i/>
          <w:color w:val="000000"/>
          <w:sz w:val="24"/>
          <w:szCs w:val="24"/>
        </w:rPr>
        <w:t xml:space="preserve"> është </w:t>
      </w:r>
      <w:r w:rsidRPr="00B0600E">
        <w:rPr>
          <w:rFonts w:ascii="Times New Roman" w:hAnsi="Times New Roman"/>
          <w:i/>
          <w:sz w:val="24"/>
          <w:szCs w:val="24"/>
        </w:rPr>
        <w:t>e</w:t>
      </w:r>
      <w:r w:rsidRPr="00B0600E">
        <w:rPr>
          <w:rFonts w:ascii="Times New Roman" w:hAnsi="Times New Roman"/>
          <w:i/>
          <w:color w:val="000000"/>
          <w:sz w:val="24"/>
          <w:szCs w:val="24"/>
        </w:rPr>
        <w:t xml:space="preserve"> dokumentueshme</w:t>
      </w:r>
      <w:r w:rsidRPr="00B0600E">
        <w:rPr>
          <w:rFonts w:ascii="Times New Roman" w:hAnsi="Times New Roman"/>
          <w:color w:val="000000"/>
          <w:sz w:val="24"/>
          <w:szCs w:val="24"/>
        </w:rPr>
        <w:t xml:space="preserve">: </w:t>
      </w:r>
      <w:r w:rsidRPr="00B0600E">
        <w:rPr>
          <w:rFonts w:ascii="Times New Roman" w:hAnsi="Times New Roman"/>
          <w:sz w:val="24"/>
          <w:szCs w:val="24"/>
        </w:rPr>
        <w:t>k</w:t>
      </w:r>
      <w:r w:rsidRPr="00B0600E">
        <w:rPr>
          <w:rFonts w:ascii="Times New Roman" w:hAnsi="Times New Roman"/>
          <w:color w:val="000000"/>
          <w:sz w:val="24"/>
          <w:szCs w:val="24"/>
        </w:rPr>
        <w:t xml:space="preserve">jo do të përfshinte </w:t>
      </w:r>
      <w:r w:rsidRPr="00B0600E">
        <w:rPr>
          <w:rFonts w:ascii="Times New Roman" w:hAnsi="Times New Roman"/>
          <w:sz w:val="24"/>
          <w:szCs w:val="24"/>
        </w:rPr>
        <w:t xml:space="preserve">veprimtarinё </w:t>
      </w:r>
      <w:r w:rsidRPr="00B0600E">
        <w:rPr>
          <w:rFonts w:ascii="Times New Roman" w:hAnsi="Times New Roman"/>
          <w:color w:val="000000"/>
          <w:sz w:val="24"/>
          <w:szCs w:val="24"/>
        </w:rPr>
        <w:t xml:space="preserve">që </w:t>
      </w:r>
      <w:r w:rsidRPr="00B0600E">
        <w:rPr>
          <w:rFonts w:ascii="Times New Roman" w:hAnsi="Times New Roman"/>
          <w:sz w:val="24"/>
          <w:szCs w:val="24"/>
        </w:rPr>
        <w:t>lё gjurmё</w:t>
      </w:r>
      <w:r w:rsidRPr="00B0600E">
        <w:rPr>
          <w:rFonts w:ascii="Times New Roman" w:hAnsi="Times New Roman"/>
          <w:color w:val="000000"/>
          <w:sz w:val="24"/>
          <w:szCs w:val="24"/>
        </w:rPr>
        <w:t xml:space="preserve">, p.sh. kontrata të përkohshme/falje borxhi, </w:t>
      </w:r>
      <w:r w:rsidRPr="00B0600E">
        <w:rPr>
          <w:rFonts w:ascii="Times New Roman" w:hAnsi="Times New Roman"/>
          <w:sz w:val="24"/>
          <w:szCs w:val="24"/>
        </w:rPr>
        <w:t>dhe jo</w:t>
      </w:r>
      <w:r w:rsidRPr="00B0600E">
        <w:rPr>
          <w:rFonts w:ascii="Times New Roman" w:hAnsi="Times New Roman"/>
          <w:color w:val="000000"/>
          <w:sz w:val="24"/>
          <w:szCs w:val="24"/>
        </w:rPr>
        <w:t xml:space="preserve"> udhëzimet verbale për punonjësit.</w:t>
      </w:r>
    </w:p>
    <w:p w:rsidR="00DD1002" w:rsidRPr="00B0600E" w:rsidRDefault="00DD1002" w:rsidP="00DD1002">
      <w:pPr>
        <w:numPr>
          <w:ilvl w:val="1"/>
          <w:numId w:val="5"/>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i/>
          <w:color w:val="000000"/>
          <w:sz w:val="24"/>
          <w:szCs w:val="24"/>
        </w:rPr>
        <w:t>Ndryshimet në praktikë/devijimi nga praktika e mëparshme</w:t>
      </w:r>
      <w:r w:rsidRPr="00B0600E">
        <w:rPr>
          <w:rFonts w:ascii="Times New Roman" w:hAnsi="Times New Roman"/>
          <w:color w:val="000000"/>
          <w:sz w:val="24"/>
          <w:szCs w:val="24"/>
        </w:rPr>
        <w:t xml:space="preserve">: </w:t>
      </w:r>
      <w:r w:rsidRPr="00B0600E">
        <w:rPr>
          <w:rFonts w:ascii="Times New Roman" w:hAnsi="Times New Roman"/>
          <w:sz w:val="24"/>
          <w:szCs w:val="24"/>
        </w:rPr>
        <w:t>k</w:t>
      </w:r>
      <w:r w:rsidRPr="00B0600E">
        <w:rPr>
          <w:rFonts w:ascii="Times New Roman" w:hAnsi="Times New Roman"/>
          <w:color w:val="000000"/>
          <w:sz w:val="24"/>
          <w:szCs w:val="24"/>
        </w:rPr>
        <w:t xml:space="preserve">jo do të përfshinte ndryshime në </w:t>
      </w:r>
      <w:r w:rsidRPr="00B0600E">
        <w:rPr>
          <w:rFonts w:ascii="Times New Roman" w:hAnsi="Times New Roman"/>
          <w:sz w:val="24"/>
          <w:szCs w:val="24"/>
        </w:rPr>
        <w:t xml:space="preserve">veprimtaritё </w:t>
      </w:r>
      <w:r w:rsidRPr="00B0600E">
        <w:rPr>
          <w:rFonts w:ascii="Times New Roman" w:hAnsi="Times New Roman"/>
          <w:color w:val="000000"/>
          <w:sz w:val="24"/>
          <w:szCs w:val="24"/>
        </w:rPr>
        <w:t xml:space="preserve">shtetërore pak para zgjedhjeve (në krahasim me veprimtarinë që është ndoshta e </w:t>
      </w:r>
      <w:r w:rsidRPr="00B0600E">
        <w:rPr>
          <w:rFonts w:ascii="Times New Roman" w:hAnsi="Times New Roman"/>
          <w:sz w:val="24"/>
          <w:szCs w:val="24"/>
        </w:rPr>
        <w:t>dyshimtё</w:t>
      </w:r>
      <w:r w:rsidRPr="00B0600E">
        <w:rPr>
          <w:rFonts w:ascii="Times New Roman" w:hAnsi="Times New Roman"/>
          <w:color w:val="000000"/>
          <w:sz w:val="24"/>
          <w:szCs w:val="24"/>
        </w:rPr>
        <w:t>, por e vazhdueshme pavarësisht nëse ka zgjedhje të ardhshme).</w:t>
      </w:r>
    </w:p>
    <w:p w:rsidR="00DD1002" w:rsidRPr="00B0600E" w:rsidRDefault="00DD1002" w:rsidP="00DD1002">
      <w:pPr>
        <w:numPr>
          <w:ilvl w:val="1"/>
          <w:numId w:val="5"/>
        </w:numPr>
        <w:pBdr>
          <w:top w:val="nil"/>
          <w:left w:val="nil"/>
          <w:bottom w:val="nil"/>
          <w:right w:val="nil"/>
          <w:between w:val="nil"/>
        </w:pBdr>
        <w:spacing w:after="0" w:line="240" w:lineRule="auto"/>
        <w:jc w:val="both"/>
        <w:rPr>
          <w:rFonts w:ascii="Times New Roman" w:hAnsi="Times New Roman"/>
          <w:sz w:val="24"/>
          <w:szCs w:val="24"/>
        </w:rPr>
      </w:pPr>
      <w:r w:rsidRPr="00B0600E">
        <w:rPr>
          <w:rFonts w:ascii="Times New Roman" w:hAnsi="Times New Roman"/>
          <w:sz w:val="24"/>
          <w:szCs w:val="24"/>
        </w:rPr>
        <w:t>Veprimtari qё ёshtё qartёsisht e paligjshme, sesa veprimtari ligjshmёria e sё cilёs mund tё vihet nё diskutim (p.sh. zonat gri).</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t>Po_________</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t>Jo _________ (shpjegoni)</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p>
    <w:p w:rsidR="00DD1002" w:rsidRPr="00B0600E" w:rsidRDefault="00DD1002" w:rsidP="00DD1002">
      <w:pPr>
        <w:pBdr>
          <w:top w:val="nil"/>
          <w:left w:val="nil"/>
          <w:bottom w:val="nil"/>
          <w:right w:val="nil"/>
          <w:between w:val="nil"/>
        </w:pBdr>
        <w:jc w:val="both"/>
        <w:rPr>
          <w:rFonts w:ascii="Times New Roman" w:hAnsi="Times New Roman"/>
          <w:b/>
          <w:color w:val="000000"/>
          <w:sz w:val="24"/>
          <w:szCs w:val="24"/>
        </w:rPr>
      </w:pPr>
      <w:r w:rsidRPr="00B0600E">
        <w:rPr>
          <w:rFonts w:ascii="Times New Roman" w:hAnsi="Times New Roman"/>
          <w:b/>
          <w:sz w:val="24"/>
          <w:szCs w:val="24"/>
        </w:rPr>
        <w:t xml:space="preserve">Pyetja </w:t>
      </w:r>
      <w:r w:rsidRPr="00B0600E">
        <w:rPr>
          <w:rFonts w:ascii="Times New Roman" w:hAnsi="Times New Roman"/>
          <w:b/>
          <w:color w:val="000000"/>
          <w:sz w:val="24"/>
          <w:szCs w:val="24"/>
        </w:rPr>
        <w:t>7: Monitorimi i sh</w:t>
      </w:r>
      <w:r w:rsidRPr="00B0600E">
        <w:rPr>
          <w:rFonts w:ascii="Times New Roman" w:hAnsi="Times New Roman"/>
          <w:b/>
          <w:sz w:val="24"/>
          <w:szCs w:val="24"/>
        </w:rPr>
        <w:t>pёrdorimit tё burimeve publike</w:t>
      </w:r>
      <w:r w:rsidRPr="00B0600E">
        <w:rPr>
          <w:rFonts w:ascii="Times New Roman" w:hAnsi="Times New Roman"/>
          <w:b/>
          <w:color w:val="000000"/>
          <w:sz w:val="24"/>
          <w:szCs w:val="24"/>
        </w:rPr>
        <w:t xml:space="preserve"> </w:t>
      </w:r>
    </w:p>
    <w:p w:rsidR="00DD1002" w:rsidRPr="00B0600E" w:rsidRDefault="00DD1002" w:rsidP="00DD1002">
      <w:pPr>
        <w:pBdr>
          <w:top w:val="nil"/>
          <w:left w:val="nil"/>
          <w:bottom w:val="nil"/>
          <w:right w:val="nil"/>
          <w:between w:val="nil"/>
        </w:pBdr>
        <w:jc w:val="both"/>
        <w:rPr>
          <w:rFonts w:ascii="Times New Roman" w:hAnsi="Times New Roman"/>
          <w:color w:val="000000"/>
          <w:sz w:val="24"/>
          <w:szCs w:val="24"/>
        </w:rPr>
      </w:pPr>
    </w:p>
    <w:p w:rsidR="00DD1002" w:rsidRPr="00B0600E" w:rsidRDefault="00DD1002" w:rsidP="00DD1002">
      <w:pPr>
        <w:pBdr>
          <w:top w:val="nil"/>
          <w:left w:val="nil"/>
          <w:bottom w:val="nil"/>
          <w:right w:val="nil"/>
          <w:between w:val="nil"/>
        </w:pBdr>
        <w:jc w:val="both"/>
        <w:rPr>
          <w:rFonts w:ascii="Times New Roman" w:hAnsi="Times New Roman"/>
          <w:color w:val="000000"/>
          <w:sz w:val="24"/>
          <w:szCs w:val="24"/>
        </w:rPr>
      </w:pPr>
      <w:r w:rsidRPr="00B0600E">
        <w:rPr>
          <w:rFonts w:ascii="Times New Roman" w:hAnsi="Times New Roman"/>
          <w:sz w:val="24"/>
          <w:szCs w:val="24"/>
        </w:rPr>
        <w:t>Pёr zgjedhjet parlamentare 2021, KQZ-ja po konsideron ta pёrqendrojё monitorimin e fushatёs nё llojet e mёposhtme tё shpёrdorimit tё burimeve publike:</w:t>
      </w:r>
    </w:p>
    <w:p w:rsidR="00DD1002" w:rsidRPr="00B0600E" w:rsidRDefault="00DD1002" w:rsidP="00DD1002">
      <w:pPr>
        <w:pBdr>
          <w:top w:val="nil"/>
          <w:left w:val="nil"/>
          <w:bottom w:val="nil"/>
          <w:right w:val="nil"/>
          <w:between w:val="nil"/>
        </w:pBdr>
        <w:ind w:left="1440"/>
        <w:jc w:val="both"/>
        <w:rPr>
          <w:rFonts w:ascii="Times New Roman" w:hAnsi="Times New Roman"/>
          <w:color w:val="000000"/>
          <w:sz w:val="24"/>
          <w:szCs w:val="24"/>
        </w:rPr>
      </w:pPr>
    </w:p>
    <w:p w:rsidR="00DD1002" w:rsidRPr="00B0600E" w:rsidRDefault="00DD1002" w:rsidP="00DD1002">
      <w:pPr>
        <w:numPr>
          <w:ilvl w:val="0"/>
          <w:numId w:val="7"/>
        </w:numPr>
        <w:pBdr>
          <w:top w:val="nil"/>
          <w:left w:val="nil"/>
          <w:bottom w:val="nil"/>
          <w:right w:val="nil"/>
          <w:between w:val="nil"/>
        </w:pBdr>
        <w:spacing w:after="0" w:line="240" w:lineRule="auto"/>
        <w:ind w:left="1080"/>
        <w:jc w:val="both"/>
        <w:rPr>
          <w:rFonts w:ascii="Times New Roman" w:hAnsi="Times New Roman"/>
          <w:sz w:val="24"/>
          <w:szCs w:val="24"/>
        </w:rPr>
      </w:pPr>
      <w:r w:rsidRPr="00B0600E">
        <w:rPr>
          <w:rFonts w:ascii="Times New Roman" w:hAnsi="Times New Roman"/>
          <w:sz w:val="24"/>
          <w:szCs w:val="24"/>
        </w:rPr>
        <w:t>Punёsimet nё institucionet apo entet publike;</w:t>
      </w:r>
    </w:p>
    <w:p w:rsidR="00DD1002" w:rsidRPr="00B0600E" w:rsidRDefault="00DD1002" w:rsidP="00DD1002">
      <w:pPr>
        <w:numPr>
          <w:ilvl w:val="0"/>
          <w:numId w:val="7"/>
        </w:numPr>
        <w:pBdr>
          <w:top w:val="nil"/>
          <w:left w:val="nil"/>
          <w:bottom w:val="nil"/>
          <w:right w:val="nil"/>
          <w:between w:val="nil"/>
        </w:pBdr>
        <w:spacing w:after="0" w:line="240" w:lineRule="auto"/>
        <w:ind w:left="1080"/>
        <w:jc w:val="both"/>
        <w:rPr>
          <w:rFonts w:ascii="Times New Roman" w:hAnsi="Times New Roman"/>
          <w:sz w:val="24"/>
          <w:szCs w:val="24"/>
        </w:rPr>
      </w:pPr>
      <w:r w:rsidRPr="00B0600E">
        <w:rPr>
          <w:rFonts w:ascii="Times New Roman" w:hAnsi="Times New Roman"/>
          <w:sz w:val="24"/>
          <w:szCs w:val="24"/>
        </w:rPr>
        <w:t>Lancimi i projekteve tё reja infrastrukturore, p.sh. ndёrtimi i rrugёve, spitaleve etj., qё nuk janё tё parashikuara nё planet shtetёrore/vendore tё zhvillimit apo plane tё tjera;</w:t>
      </w:r>
    </w:p>
    <w:p w:rsidR="00DD1002" w:rsidRPr="00B0600E" w:rsidRDefault="00DD1002" w:rsidP="00DD1002">
      <w:pPr>
        <w:numPr>
          <w:ilvl w:val="0"/>
          <w:numId w:val="7"/>
        </w:numPr>
        <w:pBdr>
          <w:top w:val="nil"/>
          <w:left w:val="nil"/>
          <w:bottom w:val="nil"/>
          <w:right w:val="nil"/>
          <w:between w:val="nil"/>
        </w:pBdr>
        <w:spacing w:after="0" w:line="240" w:lineRule="auto"/>
        <w:ind w:left="1080"/>
        <w:jc w:val="both"/>
        <w:rPr>
          <w:rFonts w:ascii="Times New Roman" w:hAnsi="Times New Roman"/>
          <w:sz w:val="24"/>
          <w:szCs w:val="24"/>
        </w:rPr>
      </w:pPr>
      <w:r w:rsidRPr="00B0600E">
        <w:rPr>
          <w:rFonts w:ascii="Times New Roman" w:hAnsi="Times New Roman"/>
          <w:sz w:val="24"/>
          <w:szCs w:val="24"/>
        </w:rPr>
        <w:t>Rritja e pagave dhe pёrfitimeve tё tjera sociale;</w:t>
      </w:r>
    </w:p>
    <w:p w:rsidR="00DD1002" w:rsidRPr="00B0600E" w:rsidRDefault="00DD1002" w:rsidP="00DD1002">
      <w:pPr>
        <w:numPr>
          <w:ilvl w:val="0"/>
          <w:numId w:val="7"/>
        </w:numPr>
        <w:pBdr>
          <w:top w:val="nil"/>
          <w:left w:val="nil"/>
          <w:bottom w:val="nil"/>
          <w:right w:val="nil"/>
          <w:between w:val="nil"/>
        </w:pBdr>
        <w:spacing w:after="0" w:line="240" w:lineRule="auto"/>
        <w:ind w:left="1080"/>
        <w:jc w:val="both"/>
        <w:rPr>
          <w:rFonts w:ascii="Times New Roman" w:hAnsi="Times New Roman"/>
          <w:sz w:val="24"/>
          <w:szCs w:val="24"/>
        </w:rPr>
      </w:pPr>
      <w:r w:rsidRPr="00B0600E">
        <w:rPr>
          <w:rFonts w:ascii="Times New Roman" w:hAnsi="Times New Roman"/>
          <w:sz w:val="24"/>
          <w:szCs w:val="24"/>
        </w:rPr>
        <w:t>Amnistia fiskale, ulja ose heqja e taksave;;</w:t>
      </w:r>
    </w:p>
    <w:p w:rsidR="00DD1002" w:rsidRPr="00B0600E" w:rsidRDefault="00DD1002" w:rsidP="00DD1002">
      <w:pPr>
        <w:numPr>
          <w:ilvl w:val="0"/>
          <w:numId w:val="7"/>
        </w:numPr>
        <w:pBdr>
          <w:top w:val="nil"/>
          <w:left w:val="nil"/>
          <w:bottom w:val="nil"/>
          <w:right w:val="nil"/>
          <w:between w:val="nil"/>
        </w:pBdr>
        <w:spacing w:after="0" w:line="240" w:lineRule="auto"/>
        <w:ind w:left="1080"/>
        <w:jc w:val="both"/>
        <w:rPr>
          <w:rFonts w:ascii="Times New Roman" w:hAnsi="Times New Roman"/>
          <w:sz w:val="24"/>
          <w:szCs w:val="24"/>
        </w:rPr>
      </w:pPr>
      <w:r w:rsidRPr="00B0600E">
        <w:rPr>
          <w:rFonts w:ascii="Times New Roman" w:hAnsi="Times New Roman"/>
          <w:sz w:val="24"/>
          <w:szCs w:val="24"/>
        </w:rPr>
        <w:t>Pёrdorimi i ndёrtesave dhe mjeteve publike.</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p>
    <w:p w:rsidR="00DD1002" w:rsidRPr="00B0600E" w:rsidRDefault="00DD1002" w:rsidP="00DD1002">
      <w:pPr>
        <w:jc w:val="both"/>
        <w:rPr>
          <w:rFonts w:ascii="Times New Roman" w:hAnsi="Times New Roman"/>
          <w:color w:val="FF0000"/>
          <w:sz w:val="24"/>
          <w:szCs w:val="24"/>
        </w:rPr>
      </w:pPr>
      <w:r w:rsidRPr="00B0600E">
        <w:rPr>
          <w:rFonts w:ascii="Times New Roman" w:hAnsi="Times New Roman"/>
          <w:sz w:val="24"/>
          <w:szCs w:val="24"/>
        </w:rPr>
        <w:t>A mendoni se kёto janё veprimtari lehtёsisht tё verifikueshme dhe tё pёrshatshme pёr tё qenё objekt i monitorimit tё fushatёs?</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r w:rsidRPr="00B0600E">
        <w:rPr>
          <w:rFonts w:ascii="Times New Roman" w:hAnsi="Times New Roman"/>
          <w:sz w:val="24"/>
          <w:szCs w:val="24"/>
        </w:rPr>
        <w:tab/>
        <w:t>Po____</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r w:rsidRPr="00B0600E">
        <w:rPr>
          <w:rFonts w:ascii="Times New Roman" w:hAnsi="Times New Roman"/>
          <w:sz w:val="24"/>
          <w:szCs w:val="24"/>
        </w:rPr>
        <w:tab/>
        <w:t>Jo  ____</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r w:rsidRPr="00B0600E">
        <w:rPr>
          <w:rFonts w:ascii="Times New Roman" w:hAnsi="Times New Roman"/>
          <w:sz w:val="24"/>
          <w:szCs w:val="24"/>
        </w:rPr>
        <w:tab/>
        <w:t>Veprimtari tё tjera lehtёsisht tё verifikueshme  _____________</w:t>
      </w:r>
    </w:p>
    <w:p w:rsidR="00DD1002" w:rsidRPr="00B0600E" w:rsidRDefault="00DD1002" w:rsidP="00DD1002">
      <w:pPr>
        <w:pBdr>
          <w:top w:val="nil"/>
          <w:left w:val="nil"/>
          <w:bottom w:val="nil"/>
          <w:right w:val="nil"/>
          <w:between w:val="nil"/>
        </w:pBdr>
        <w:ind w:left="1440"/>
        <w:jc w:val="both"/>
        <w:rPr>
          <w:rFonts w:ascii="Times New Roman" w:hAnsi="Times New Roman"/>
          <w:color w:val="000000"/>
          <w:sz w:val="24"/>
          <w:szCs w:val="24"/>
        </w:rPr>
      </w:pPr>
      <w:r w:rsidRPr="00B0600E">
        <w:rPr>
          <w:rFonts w:ascii="Times New Roman" w:hAnsi="Times New Roman"/>
          <w:color w:val="000000"/>
          <w:sz w:val="24"/>
          <w:szCs w:val="24"/>
        </w:rPr>
        <w:tab/>
      </w:r>
      <w:r w:rsidRPr="00B0600E">
        <w:rPr>
          <w:rFonts w:ascii="Times New Roman" w:hAnsi="Times New Roman"/>
          <w:sz w:val="24"/>
          <w:szCs w:val="24"/>
        </w:rPr>
        <w:t>Komente</w:t>
      </w:r>
    </w:p>
    <w:p w:rsidR="00DD1002" w:rsidRPr="00B0600E" w:rsidRDefault="00DD1002" w:rsidP="00DD1002">
      <w:pPr>
        <w:jc w:val="both"/>
        <w:rPr>
          <w:rFonts w:ascii="Times New Roman" w:hAnsi="Times New Roman"/>
          <w:color w:val="FF0000"/>
          <w:sz w:val="24"/>
          <w:szCs w:val="24"/>
        </w:rPr>
      </w:pPr>
    </w:p>
    <w:p w:rsidR="00DD1002" w:rsidRPr="00B0600E" w:rsidRDefault="00DD1002" w:rsidP="00DD1002">
      <w:pPr>
        <w:pBdr>
          <w:top w:val="nil"/>
          <w:left w:val="nil"/>
          <w:bottom w:val="nil"/>
          <w:right w:val="nil"/>
          <w:between w:val="nil"/>
        </w:pBdr>
        <w:ind w:left="1440"/>
        <w:jc w:val="both"/>
        <w:rPr>
          <w:rFonts w:ascii="Times New Roman" w:hAnsi="Times New Roman"/>
          <w:color w:val="000000"/>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b/>
          <w:sz w:val="24"/>
          <w:szCs w:val="24"/>
        </w:rPr>
        <w:t>Pyetja 8</w:t>
      </w:r>
      <w:r w:rsidRPr="00B0600E">
        <w:rPr>
          <w:rFonts w:ascii="Times New Roman" w:hAnsi="Times New Roman"/>
          <w:sz w:val="24"/>
          <w:szCs w:val="24"/>
        </w:rPr>
        <w:t>: A keni sugjerime tё tjera qё mendoni se KQZ-ja duhet t’i marrё parasysh gjatё hartimit tё aktit nёnligjor mbi monitorimin e fushatёs?</w:t>
      </w:r>
    </w:p>
    <w:p w:rsidR="00DD1002" w:rsidRPr="00B0600E" w:rsidRDefault="00DD1002" w:rsidP="00DD1002">
      <w:pPr>
        <w:jc w:val="both"/>
        <w:rPr>
          <w:rFonts w:ascii="Times New Roman" w:hAnsi="Times New Roman"/>
          <w:sz w:val="24"/>
          <w:szCs w:val="24"/>
        </w:rPr>
      </w:pP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r w:rsidRPr="00B0600E">
        <w:rPr>
          <w:rFonts w:ascii="Times New Roman" w:hAnsi="Times New Roman"/>
          <w:sz w:val="24"/>
          <w:szCs w:val="24"/>
        </w:rPr>
        <w:tab/>
        <w:t>Po (Shpjegoni)</w:t>
      </w:r>
    </w:p>
    <w:p w:rsidR="00DD1002" w:rsidRPr="00B0600E" w:rsidRDefault="00DD1002" w:rsidP="00DD1002">
      <w:pPr>
        <w:jc w:val="both"/>
        <w:rPr>
          <w:rFonts w:ascii="Times New Roman" w:hAnsi="Times New Roman"/>
          <w:sz w:val="24"/>
          <w:szCs w:val="24"/>
        </w:rPr>
      </w:pPr>
      <w:r w:rsidRPr="00B0600E">
        <w:rPr>
          <w:rFonts w:ascii="Times New Roman" w:hAnsi="Times New Roman"/>
          <w:sz w:val="24"/>
          <w:szCs w:val="24"/>
        </w:rPr>
        <w:tab/>
      </w:r>
      <w:r w:rsidRPr="00B0600E">
        <w:rPr>
          <w:rFonts w:ascii="Times New Roman" w:hAnsi="Times New Roman"/>
          <w:sz w:val="24"/>
          <w:szCs w:val="24"/>
        </w:rPr>
        <w:tab/>
      </w:r>
      <w:r w:rsidRPr="00B0600E">
        <w:rPr>
          <w:rFonts w:ascii="Times New Roman" w:hAnsi="Times New Roman"/>
          <w:sz w:val="24"/>
          <w:szCs w:val="24"/>
        </w:rPr>
        <w:tab/>
        <w:t>Jo</w:t>
      </w:r>
    </w:p>
    <w:p w:rsidR="00DD1002" w:rsidRPr="00B0600E" w:rsidRDefault="00DD1002" w:rsidP="00DD1002">
      <w:pPr>
        <w:jc w:val="both"/>
        <w:rPr>
          <w:rFonts w:ascii="Times New Roman" w:hAnsi="Times New Roman"/>
          <w:color w:val="FF0000"/>
          <w:sz w:val="24"/>
          <w:szCs w:val="24"/>
        </w:rPr>
      </w:pPr>
    </w:p>
    <w:p w:rsidR="00DD1002" w:rsidRPr="00B0600E" w:rsidRDefault="00DD1002" w:rsidP="00DD1002">
      <w:pPr>
        <w:jc w:val="both"/>
        <w:rPr>
          <w:rFonts w:ascii="Times New Roman" w:hAnsi="Times New Roman"/>
          <w:sz w:val="24"/>
          <w:szCs w:val="24"/>
        </w:rPr>
      </w:pPr>
    </w:p>
    <w:p w:rsidR="00FC07F4" w:rsidRPr="00B0600E" w:rsidRDefault="00FC07F4" w:rsidP="00C0227C">
      <w:pPr>
        <w:spacing w:line="360" w:lineRule="auto"/>
        <w:rPr>
          <w:rFonts w:ascii="Times New Roman" w:eastAsia="Times New Roman" w:hAnsi="Times New Roman"/>
          <w:sz w:val="24"/>
          <w:szCs w:val="24"/>
        </w:rPr>
      </w:pPr>
    </w:p>
    <w:sectPr w:rsidR="00FC07F4" w:rsidRPr="00B0600E" w:rsidSect="0085207B">
      <w:footerReference w:type="even" r:id="rId10"/>
      <w:footerReference w:type="default" r:id="rId11"/>
      <w:pgSz w:w="11907" w:h="16839" w:code="9"/>
      <w:pgMar w:top="360" w:right="900" w:bottom="810" w:left="72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1A" w:rsidRDefault="00581E1A" w:rsidP="00E761A3">
      <w:pPr>
        <w:spacing w:after="0" w:line="240" w:lineRule="auto"/>
      </w:pPr>
      <w:r>
        <w:separator/>
      </w:r>
    </w:p>
  </w:endnote>
  <w:endnote w:type="continuationSeparator" w:id="0">
    <w:p w:rsidR="00581E1A" w:rsidRDefault="00581E1A" w:rsidP="00E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53" w:rsidRDefault="00AC6853">
    <w:pPr>
      <w:pStyle w:val="Footer"/>
    </w:pPr>
  </w:p>
  <w:p w:rsidR="00A34085" w:rsidRDefault="001D0831">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17" w:rsidRPr="00800F4A" w:rsidRDefault="001D0831" w:rsidP="00ED6921">
    <w:pPr>
      <w:pStyle w:val="Footer"/>
      <w:ind w:firstLine="720"/>
      <w:rPr>
        <w:rFonts w:ascii="Verdana" w:hAnsi="Verdana"/>
        <w:sz w:val="16"/>
        <w:szCs w:val="16"/>
      </w:rPr>
    </w:pPr>
    <w:r>
      <w:rPr>
        <w:rFonts w:ascii="Verdana" w:hAnsi="Verdana"/>
        <w:b/>
        <w:sz w:val="16"/>
        <w:szCs w:val="16"/>
      </w:rPr>
      <w:t xml:space="preserve">   </w:t>
    </w:r>
  </w:p>
  <w:p w:rsidR="00E761A3" w:rsidRDefault="00E7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1A" w:rsidRDefault="00581E1A" w:rsidP="00E761A3">
      <w:pPr>
        <w:spacing w:after="0" w:line="240" w:lineRule="auto"/>
      </w:pPr>
      <w:r>
        <w:separator/>
      </w:r>
    </w:p>
  </w:footnote>
  <w:footnote w:type="continuationSeparator" w:id="0">
    <w:p w:rsidR="00581E1A" w:rsidRDefault="00581E1A" w:rsidP="00E7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F7"/>
    <w:multiLevelType w:val="hybridMultilevel"/>
    <w:tmpl w:val="7DA46216"/>
    <w:lvl w:ilvl="0" w:tplc="09BCE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E3FAC"/>
    <w:multiLevelType w:val="multilevel"/>
    <w:tmpl w:val="EE68B2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BC23942"/>
    <w:multiLevelType w:val="multilevel"/>
    <w:tmpl w:val="A1B892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43347373"/>
    <w:multiLevelType w:val="multilevel"/>
    <w:tmpl w:val="8D7E92B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4DA92276"/>
    <w:multiLevelType w:val="multilevel"/>
    <w:tmpl w:val="8F0E7F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394015B"/>
    <w:multiLevelType w:val="hybridMultilevel"/>
    <w:tmpl w:val="53044C22"/>
    <w:lvl w:ilvl="0" w:tplc="F68AB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3C6281"/>
    <w:multiLevelType w:val="hybridMultilevel"/>
    <w:tmpl w:val="62D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69"/>
    <w:rsid w:val="00004BD1"/>
    <w:rsid w:val="00027F4D"/>
    <w:rsid w:val="00034550"/>
    <w:rsid w:val="00055912"/>
    <w:rsid w:val="000A1C57"/>
    <w:rsid w:val="000B5C1E"/>
    <w:rsid w:val="000C4F8F"/>
    <w:rsid w:val="000D0C46"/>
    <w:rsid w:val="00104583"/>
    <w:rsid w:val="0010687B"/>
    <w:rsid w:val="00163E12"/>
    <w:rsid w:val="0017104E"/>
    <w:rsid w:val="00182A60"/>
    <w:rsid w:val="001D0831"/>
    <w:rsid w:val="001E04BF"/>
    <w:rsid w:val="00207912"/>
    <w:rsid w:val="002104AA"/>
    <w:rsid w:val="00211179"/>
    <w:rsid w:val="002264AC"/>
    <w:rsid w:val="00271BE9"/>
    <w:rsid w:val="002872D4"/>
    <w:rsid w:val="002B40E1"/>
    <w:rsid w:val="002F24D6"/>
    <w:rsid w:val="002F2B29"/>
    <w:rsid w:val="002F6159"/>
    <w:rsid w:val="00354647"/>
    <w:rsid w:val="00370F4D"/>
    <w:rsid w:val="00385EEB"/>
    <w:rsid w:val="003C63BA"/>
    <w:rsid w:val="003D1D8D"/>
    <w:rsid w:val="003E5EF3"/>
    <w:rsid w:val="003F4AB2"/>
    <w:rsid w:val="003F56EC"/>
    <w:rsid w:val="00401FA4"/>
    <w:rsid w:val="00421A7E"/>
    <w:rsid w:val="00471508"/>
    <w:rsid w:val="004D1D00"/>
    <w:rsid w:val="004E3719"/>
    <w:rsid w:val="005174E6"/>
    <w:rsid w:val="0053656C"/>
    <w:rsid w:val="00536D6B"/>
    <w:rsid w:val="005475FF"/>
    <w:rsid w:val="00556D75"/>
    <w:rsid w:val="00557416"/>
    <w:rsid w:val="00565C1D"/>
    <w:rsid w:val="005673CB"/>
    <w:rsid w:val="00571BDA"/>
    <w:rsid w:val="005770EB"/>
    <w:rsid w:val="0057762A"/>
    <w:rsid w:val="00581E1A"/>
    <w:rsid w:val="005A34C5"/>
    <w:rsid w:val="005C5D5D"/>
    <w:rsid w:val="005C7AE8"/>
    <w:rsid w:val="005D4455"/>
    <w:rsid w:val="005E2D7F"/>
    <w:rsid w:val="005F203F"/>
    <w:rsid w:val="00603202"/>
    <w:rsid w:val="00603735"/>
    <w:rsid w:val="00610CF9"/>
    <w:rsid w:val="00626016"/>
    <w:rsid w:val="006333D9"/>
    <w:rsid w:val="00637652"/>
    <w:rsid w:val="0064595E"/>
    <w:rsid w:val="0066398C"/>
    <w:rsid w:val="00673290"/>
    <w:rsid w:val="0068498B"/>
    <w:rsid w:val="006B0D0D"/>
    <w:rsid w:val="006C0ADB"/>
    <w:rsid w:val="006C231C"/>
    <w:rsid w:val="006D55FE"/>
    <w:rsid w:val="006E50BA"/>
    <w:rsid w:val="006F1E62"/>
    <w:rsid w:val="006F7DC4"/>
    <w:rsid w:val="00716D49"/>
    <w:rsid w:val="00757F7C"/>
    <w:rsid w:val="00794AFA"/>
    <w:rsid w:val="007959CF"/>
    <w:rsid w:val="00797AF6"/>
    <w:rsid w:val="007B1296"/>
    <w:rsid w:val="007B5B9E"/>
    <w:rsid w:val="007B721B"/>
    <w:rsid w:val="007D0BD7"/>
    <w:rsid w:val="007D2A4E"/>
    <w:rsid w:val="007D3941"/>
    <w:rsid w:val="007E7DAB"/>
    <w:rsid w:val="00800F4A"/>
    <w:rsid w:val="00841985"/>
    <w:rsid w:val="00850B84"/>
    <w:rsid w:val="0085207B"/>
    <w:rsid w:val="00857A9A"/>
    <w:rsid w:val="00880626"/>
    <w:rsid w:val="00884B2C"/>
    <w:rsid w:val="008A380F"/>
    <w:rsid w:val="008C067D"/>
    <w:rsid w:val="008D2B09"/>
    <w:rsid w:val="008D5E66"/>
    <w:rsid w:val="008E4BB2"/>
    <w:rsid w:val="008F50F8"/>
    <w:rsid w:val="009151D4"/>
    <w:rsid w:val="009764A6"/>
    <w:rsid w:val="009B40C0"/>
    <w:rsid w:val="009C4657"/>
    <w:rsid w:val="009F0312"/>
    <w:rsid w:val="00A34085"/>
    <w:rsid w:val="00A36CF9"/>
    <w:rsid w:val="00A40164"/>
    <w:rsid w:val="00A5758A"/>
    <w:rsid w:val="00A670FE"/>
    <w:rsid w:val="00A72B50"/>
    <w:rsid w:val="00A742D1"/>
    <w:rsid w:val="00A85BE3"/>
    <w:rsid w:val="00AA7303"/>
    <w:rsid w:val="00AB2068"/>
    <w:rsid w:val="00AB3BBA"/>
    <w:rsid w:val="00AC0710"/>
    <w:rsid w:val="00AC6853"/>
    <w:rsid w:val="00AD4DEB"/>
    <w:rsid w:val="00AE1E1F"/>
    <w:rsid w:val="00B035D4"/>
    <w:rsid w:val="00B04580"/>
    <w:rsid w:val="00B0600E"/>
    <w:rsid w:val="00B07219"/>
    <w:rsid w:val="00B23E34"/>
    <w:rsid w:val="00B249CD"/>
    <w:rsid w:val="00B606A1"/>
    <w:rsid w:val="00B901D7"/>
    <w:rsid w:val="00BB042D"/>
    <w:rsid w:val="00BC1E6C"/>
    <w:rsid w:val="00BC7BEE"/>
    <w:rsid w:val="00BE48B8"/>
    <w:rsid w:val="00C0227C"/>
    <w:rsid w:val="00C82348"/>
    <w:rsid w:val="00D12395"/>
    <w:rsid w:val="00D144C9"/>
    <w:rsid w:val="00D67189"/>
    <w:rsid w:val="00D80A23"/>
    <w:rsid w:val="00DA59BE"/>
    <w:rsid w:val="00DD1002"/>
    <w:rsid w:val="00DD3105"/>
    <w:rsid w:val="00DF663D"/>
    <w:rsid w:val="00E1019B"/>
    <w:rsid w:val="00E271C0"/>
    <w:rsid w:val="00E3509F"/>
    <w:rsid w:val="00E761A3"/>
    <w:rsid w:val="00E84FC1"/>
    <w:rsid w:val="00E85A4E"/>
    <w:rsid w:val="00E87244"/>
    <w:rsid w:val="00ED6921"/>
    <w:rsid w:val="00EE1532"/>
    <w:rsid w:val="00EF0A17"/>
    <w:rsid w:val="00EF73F0"/>
    <w:rsid w:val="00F22BC5"/>
    <w:rsid w:val="00F33D69"/>
    <w:rsid w:val="00F36832"/>
    <w:rsid w:val="00F51C8A"/>
    <w:rsid w:val="00F56EA5"/>
    <w:rsid w:val="00F60A17"/>
    <w:rsid w:val="00F67FF2"/>
    <w:rsid w:val="00FA08E1"/>
    <w:rsid w:val="00FA6F2C"/>
    <w:rsid w:val="00FC07F4"/>
    <w:rsid w:val="00FC28E3"/>
    <w:rsid w:val="00FD772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eastAsia="en-US"/>
    </w:rPr>
  </w:style>
  <w:style w:type="paragraph" w:styleId="Heading2">
    <w:name w:val="heading 2"/>
    <w:basedOn w:val="Normal"/>
    <w:next w:val="Normal"/>
    <w:link w:val="Heading2Char"/>
    <w:qFormat/>
    <w:rsid w:val="000C4F8F"/>
    <w:pPr>
      <w:keepNext/>
      <w:spacing w:after="0" w:line="240" w:lineRule="auto"/>
      <w:jc w:val="center"/>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semiHidden/>
    <w:unhideWhenUsed/>
    <w:rsid w:val="00E76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A3"/>
    <w:rPr>
      <w:lang w:val="sq-AL"/>
    </w:rPr>
  </w:style>
  <w:style w:type="character" w:styleId="Hyperlink">
    <w:name w:val="Hyperlink"/>
    <w:basedOn w:val="DefaultParagraphFont"/>
    <w:uiPriority w:val="99"/>
    <w:unhideWhenUsed/>
    <w:rsid w:val="00800F4A"/>
    <w:rPr>
      <w:color w:val="0000FF"/>
      <w:u w:val="single"/>
    </w:rPr>
  </w:style>
  <w:style w:type="character" w:customStyle="1" w:styleId="Heading2Char">
    <w:name w:val="Heading 2 Char"/>
    <w:basedOn w:val="DefaultParagraphFont"/>
    <w:link w:val="Heading2"/>
    <w:rsid w:val="000C4F8F"/>
    <w:rPr>
      <w:rFonts w:ascii="Times New Roman" w:eastAsia="Times New Roman" w:hAnsi="Times New Roman"/>
      <w:b/>
      <w:sz w:val="28"/>
      <w:lang w:val="sq-AL"/>
    </w:rPr>
  </w:style>
  <w:style w:type="paragraph" w:styleId="ListParagraph">
    <w:name w:val="List Paragraph"/>
    <w:basedOn w:val="Normal"/>
    <w:uiPriority w:val="34"/>
    <w:qFormat/>
    <w:rsid w:val="0018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eastAsia="en-US"/>
    </w:rPr>
  </w:style>
  <w:style w:type="paragraph" w:styleId="Heading2">
    <w:name w:val="heading 2"/>
    <w:basedOn w:val="Normal"/>
    <w:next w:val="Normal"/>
    <w:link w:val="Heading2Char"/>
    <w:qFormat/>
    <w:rsid w:val="000C4F8F"/>
    <w:pPr>
      <w:keepNext/>
      <w:spacing w:after="0" w:line="240" w:lineRule="auto"/>
      <w:jc w:val="center"/>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semiHidden/>
    <w:unhideWhenUsed/>
    <w:rsid w:val="00E76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A3"/>
    <w:rPr>
      <w:lang w:val="sq-AL"/>
    </w:rPr>
  </w:style>
  <w:style w:type="character" w:styleId="Hyperlink">
    <w:name w:val="Hyperlink"/>
    <w:basedOn w:val="DefaultParagraphFont"/>
    <w:uiPriority w:val="99"/>
    <w:unhideWhenUsed/>
    <w:rsid w:val="00800F4A"/>
    <w:rPr>
      <w:color w:val="0000FF"/>
      <w:u w:val="single"/>
    </w:rPr>
  </w:style>
  <w:style w:type="character" w:customStyle="1" w:styleId="Heading2Char">
    <w:name w:val="Heading 2 Char"/>
    <w:basedOn w:val="DefaultParagraphFont"/>
    <w:link w:val="Heading2"/>
    <w:rsid w:val="000C4F8F"/>
    <w:rPr>
      <w:rFonts w:ascii="Times New Roman" w:eastAsia="Times New Roman" w:hAnsi="Times New Roman"/>
      <w:b/>
      <w:sz w:val="28"/>
      <w:lang w:val="sq-AL"/>
    </w:rPr>
  </w:style>
  <w:style w:type="paragraph" w:styleId="ListParagraph">
    <w:name w:val="List Paragraph"/>
    <w:basedOn w:val="Normal"/>
    <w:uiPriority w:val="34"/>
    <w:qFormat/>
    <w:rsid w:val="0018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7690">
      <w:bodyDiv w:val="1"/>
      <w:marLeft w:val="0"/>
      <w:marRight w:val="0"/>
      <w:marTop w:val="0"/>
      <w:marBottom w:val="0"/>
      <w:divBdr>
        <w:top w:val="none" w:sz="0" w:space="0" w:color="auto"/>
        <w:left w:val="none" w:sz="0" w:space="0" w:color="auto"/>
        <w:bottom w:val="none" w:sz="0" w:space="0" w:color="auto"/>
        <w:right w:val="none" w:sz="0" w:space="0" w:color="auto"/>
      </w:divBdr>
    </w:div>
    <w:div w:id="18611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Desktop\shkresa\KQZ%20-%20Template%20i%20brendshem\KQZ%20-%20Zv_Kryetar%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KQZ - Zv_Kryetar - Template</Template>
  <TotalTime>1</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4660</CharactersWithSpaces>
  <SharedDoc>false</SharedDoc>
  <HLinks>
    <vt:vector size="6" baseType="variant">
      <vt:variant>
        <vt:i4>3997701</vt:i4>
      </vt:variant>
      <vt:variant>
        <vt:i4>0</vt:i4>
      </vt:variant>
      <vt:variant>
        <vt:i4>0</vt:i4>
      </vt:variant>
      <vt:variant>
        <vt:i4>5</vt:i4>
      </vt:variant>
      <vt:variant>
        <vt:lpwstr>mailto:d.biba@cec.org.al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User</cp:lastModifiedBy>
  <cp:revision>2</cp:revision>
  <cp:lastPrinted>2013-02-19T12:34:00Z</cp:lastPrinted>
  <dcterms:created xsi:type="dcterms:W3CDTF">2020-11-19T09:36:00Z</dcterms:created>
  <dcterms:modified xsi:type="dcterms:W3CDTF">2020-11-19T09:36:00Z</dcterms:modified>
</cp:coreProperties>
</file>