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36" w:rsidRPr="000A7829" w:rsidRDefault="00E26536" w:rsidP="00E26536">
      <w:pPr>
        <w:tabs>
          <w:tab w:val="left" w:pos="180"/>
          <w:tab w:val="left" w:pos="360"/>
          <w:tab w:val="left" w:pos="720"/>
        </w:tabs>
        <w:spacing w:after="0"/>
        <w:jc w:val="center"/>
        <w:rPr>
          <w:rFonts w:ascii="Verdana" w:eastAsia="MS Mincho" w:hAnsi="Verdana" w:cs="Times New Roman"/>
          <w:sz w:val="20"/>
          <w:szCs w:val="20"/>
        </w:rPr>
      </w:pPr>
    </w:p>
    <w:p w:rsidR="00E26536" w:rsidRPr="000A7829" w:rsidRDefault="00E26536" w:rsidP="00E26536">
      <w:pPr>
        <w:tabs>
          <w:tab w:val="left" w:pos="180"/>
          <w:tab w:val="left" w:pos="360"/>
          <w:tab w:val="left" w:pos="720"/>
        </w:tabs>
        <w:spacing w:after="0"/>
        <w:jc w:val="center"/>
        <w:rPr>
          <w:rFonts w:ascii="Verdana" w:eastAsia="MS Mincho" w:hAnsi="Verdana" w:cs="Times New Roman"/>
          <w:sz w:val="20"/>
          <w:szCs w:val="20"/>
        </w:rPr>
      </w:pPr>
      <w:r w:rsidRPr="000A7829">
        <w:rPr>
          <w:rFonts w:ascii="Verdana" w:eastAsia="MS Mincho" w:hAnsi="Verdana" w:cs="Times New Roman"/>
          <w:sz w:val="20"/>
          <w:szCs w:val="20"/>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9" o:title=""/>
          </v:shape>
          <o:OLEObject Type="Embed" ProgID="MSPhotoEd.3" ShapeID="_x0000_i1025" DrawAspect="Content" ObjectID="_1548051066" r:id="rId10"/>
        </w:object>
      </w:r>
    </w:p>
    <w:p w:rsidR="00E26536" w:rsidRPr="000A7829" w:rsidRDefault="00E26536" w:rsidP="00E26536">
      <w:pPr>
        <w:tabs>
          <w:tab w:val="left" w:pos="180"/>
          <w:tab w:val="left" w:pos="360"/>
          <w:tab w:val="left" w:pos="720"/>
        </w:tabs>
        <w:spacing w:after="0"/>
        <w:jc w:val="center"/>
        <w:rPr>
          <w:rFonts w:ascii="Verdana" w:eastAsia="MS Mincho" w:hAnsi="Verdana" w:cs="Times New Roman"/>
          <w:b/>
          <w:sz w:val="20"/>
          <w:szCs w:val="20"/>
        </w:rPr>
      </w:pPr>
      <w:r w:rsidRPr="000A7829">
        <w:rPr>
          <w:rFonts w:ascii="Verdana" w:eastAsia="MS Mincho" w:hAnsi="Verdana" w:cs="Times New Roman"/>
          <w:b/>
          <w:sz w:val="20"/>
          <w:szCs w:val="20"/>
        </w:rPr>
        <w:t>REPUBLIKA E SHQIPERISE</w:t>
      </w:r>
    </w:p>
    <w:p w:rsidR="00E26536" w:rsidRPr="000A7829" w:rsidRDefault="00E26536" w:rsidP="00E26536">
      <w:pPr>
        <w:tabs>
          <w:tab w:val="left" w:pos="180"/>
          <w:tab w:val="left" w:pos="360"/>
          <w:tab w:val="left" w:pos="720"/>
        </w:tabs>
        <w:spacing w:after="0"/>
        <w:jc w:val="center"/>
        <w:rPr>
          <w:rFonts w:ascii="Verdana" w:eastAsia="MS Mincho" w:hAnsi="Verdana" w:cs="Times New Roman"/>
          <w:sz w:val="20"/>
          <w:szCs w:val="20"/>
        </w:rPr>
      </w:pPr>
      <w:r w:rsidRPr="000A7829">
        <w:rPr>
          <w:rFonts w:ascii="Verdana" w:eastAsia="MS Mincho" w:hAnsi="Verdana" w:cs="Times New Roman"/>
          <w:b/>
          <w:sz w:val="20"/>
          <w:szCs w:val="20"/>
        </w:rPr>
        <w:t>KOMISIONI QENDROR I ZGJEDHJEVE</w:t>
      </w:r>
    </w:p>
    <w:p w:rsidR="00E26536" w:rsidRPr="000A7829" w:rsidRDefault="00F750C6" w:rsidP="00E26536">
      <w:pPr>
        <w:tabs>
          <w:tab w:val="left" w:pos="180"/>
          <w:tab w:val="left" w:pos="360"/>
          <w:tab w:val="left" w:pos="720"/>
        </w:tabs>
        <w:spacing w:after="0"/>
        <w:jc w:val="both"/>
        <w:rPr>
          <w:rFonts w:ascii="Verdana" w:eastAsia="MS Mincho" w:hAnsi="Verdana" w:cs="Times New Roman"/>
          <w:sz w:val="20"/>
          <w:szCs w:val="20"/>
        </w:rPr>
      </w:pPr>
      <w:r w:rsidRPr="000A7829">
        <w:rPr>
          <w:rFonts w:ascii="Verdana" w:eastAsia="MS Mincho" w:hAnsi="Verdana" w:cs="Times New Roman"/>
          <w:noProof/>
          <w:sz w:val="20"/>
          <w:szCs w:val="20"/>
          <w:lang w:val="en-US"/>
        </w:rPr>
        <mc:AlternateContent>
          <mc:Choice Requires="wps">
            <w:drawing>
              <wp:anchor distT="4294967295" distB="4294967295" distL="114300" distR="114300" simplePos="0" relativeHeight="251659264" behindDoc="0" locked="0" layoutInCell="1" allowOverlap="1" wp14:anchorId="5BF0DA55" wp14:editId="41F4E531">
                <wp:simplePos x="0" y="0"/>
                <wp:positionH relativeFrom="column">
                  <wp:posOffset>0</wp:posOffset>
                </wp:positionH>
                <wp:positionV relativeFrom="paragraph">
                  <wp:posOffset>128269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E26536" w:rsidRPr="000A7829" w:rsidRDefault="00E26536" w:rsidP="00E26536">
      <w:pPr>
        <w:tabs>
          <w:tab w:val="left" w:pos="180"/>
          <w:tab w:val="left" w:pos="360"/>
          <w:tab w:val="left" w:pos="720"/>
        </w:tabs>
        <w:spacing w:after="0"/>
        <w:ind w:left="8640"/>
        <w:jc w:val="both"/>
        <w:rPr>
          <w:rFonts w:ascii="Verdana" w:eastAsia="MS Mincho" w:hAnsi="Verdana" w:cs="Times New Roman"/>
          <w:i/>
          <w:sz w:val="20"/>
          <w:szCs w:val="20"/>
        </w:rPr>
      </w:pPr>
      <w:r w:rsidRPr="000A7829">
        <w:rPr>
          <w:rFonts w:ascii="Verdana" w:eastAsia="MS Mincho" w:hAnsi="Verdana" w:cs="Times New Roman"/>
          <w:i/>
          <w:sz w:val="20"/>
          <w:szCs w:val="20"/>
        </w:rPr>
        <w:t xml:space="preserve">     </w:t>
      </w:r>
    </w:p>
    <w:p w:rsidR="00E26536" w:rsidRPr="000A7829" w:rsidRDefault="00E26536" w:rsidP="00E26536">
      <w:pPr>
        <w:tabs>
          <w:tab w:val="left" w:pos="180"/>
          <w:tab w:val="left" w:pos="360"/>
          <w:tab w:val="left" w:pos="720"/>
        </w:tabs>
        <w:spacing w:after="0"/>
        <w:jc w:val="center"/>
        <w:rPr>
          <w:rFonts w:ascii="Verdana" w:eastAsia="MS Mincho" w:hAnsi="Verdana" w:cs="Times New Roman"/>
          <w:b/>
          <w:sz w:val="20"/>
          <w:szCs w:val="20"/>
        </w:rPr>
      </w:pPr>
      <w:r w:rsidRPr="000A7829">
        <w:rPr>
          <w:rFonts w:ascii="Verdana" w:eastAsia="MS Mincho" w:hAnsi="Verdana" w:cs="Times New Roman"/>
          <w:b/>
          <w:sz w:val="20"/>
          <w:szCs w:val="20"/>
        </w:rPr>
        <w:t>V E N D I M</w:t>
      </w:r>
    </w:p>
    <w:p w:rsidR="00E26536" w:rsidRPr="000A7829" w:rsidRDefault="00E26536" w:rsidP="00E26536">
      <w:pPr>
        <w:tabs>
          <w:tab w:val="left" w:pos="180"/>
          <w:tab w:val="left" w:pos="360"/>
          <w:tab w:val="left" w:pos="720"/>
        </w:tabs>
        <w:spacing w:after="0"/>
        <w:jc w:val="center"/>
        <w:rPr>
          <w:rFonts w:ascii="Verdana" w:eastAsia="MS Mincho" w:hAnsi="Verdana" w:cs="Times New Roman"/>
          <w:b/>
          <w:sz w:val="10"/>
          <w:szCs w:val="10"/>
        </w:rPr>
      </w:pPr>
    </w:p>
    <w:p w:rsidR="00E26536" w:rsidRPr="000A7829" w:rsidRDefault="00E26536" w:rsidP="00601A09">
      <w:pPr>
        <w:tabs>
          <w:tab w:val="left" w:pos="180"/>
          <w:tab w:val="left" w:pos="360"/>
          <w:tab w:val="left" w:pos="720"/>
          <w:tab w:val="left" w:pos="1980"/>
        </w:tabs>
        <w:spacing w:after="0" w:line="360" w:lineRule="auto"/>
        <w:jc w:val="center"/>
        <w:rPr>
          <w:rFonts w:ascii="Verdana" w:eastAsia="MS Mincho" w:hAnsi="Verdana" w:cs="Times New Roman"/>
          <w:b/>
          <w:sz w:val="20"/>
          <w:szCs w:val="20"/>
        </w:rPr>
      </w:pPr>
      <w:r w:rsidRPr="000A7829">
        <w:rPr>
          <w:rFonts w:ascii="Verdana" w:eastAsia="MS Mincho" w:hAnsi="Verdana" w:cs="Times New Roman"/>
          <w:b/>
          <w:sz w:val="20"/>
          <w:szCs w:val="20"/>
        </w:rPr>
        <w:t xml:space="preserve">PËR VERIFIKIMIN E DEKLARIMEVE NË FORMULARIN E VETËDEKLARIMIT TË </w:t>
      </w:r>
      <w:r w:rsidR="00601A09" w:rsidRPr="000A7829">
        <w:rPr>
          <w:rFonts w:ascii="Verdana" w:eastAsia="MS Mincho" w:hAnsi="Verdana" w:cs="Times New Roman"/>
          <w:b/>
          <w:sz w:val="20"/>
          <w:szCs w:val="20"/>
        </w:rPr>
        <w:t>FUNKSIONARIT PUBLIK</w:t>
      </w:r>
      <w:r w:rsidR="00C72894" w:rsidRPr="000A7829">
        <w:rPr>
          <w:rFonts w:ascii="Verdana" w:eastAsia="MS Mincho" w:hAnsi="Verdana" w:cs="Times New Roman"/>
          <w:b/>
          <w:sz w:val="20"/>
          <w:szCs w:val="20"/>
        </w:rPr>
        <w:t>Ë</w:t>
      </w:r>
      <w:r w:rsidRPr="000A7829">
        <w:rPr>
          <w:rFonts w:ascii="Verdana" w:eastAsia="MS Mincho" w:hAnsi="Verdana" w:cs="Times New Roman"/>
          <w:b/>
          <w:sz w:val="20"/>
          <w:szCs w:val="20"/>
        </w:rPr>
        <w:t xml:space="preserve"> ANËTARË NË KËSHILLIN E BASHKISË  </w:t>
      </w:r>
      <w:r w:rsidR="00C7185A" w:rsidRPr="000A7829">
        <w:rPr>
          <w:rFonts w:ascii="Verdana" w:eastAsia="MS Mincho" w:hAnsi="Verdana" w:cs="Times New Roman"/>
          <w:b/>
          <w:sz w:val="20"/>
          <w:szCs w:val="20"/>
        </w:rPr>
        <w:t>MALIQ</w:t>
      </w:r>
      <w:r w:rsidRPr="000A7829">
        <w:rPr>
          <w:rFonts w:ascii="Verdana" w:eastAsia="MS Mincho" w:hAnsi="Verdana" w:cs="Times New Roman"/>
          <w:b/>
          <w:sz w:val="20"/>
          <w:szCs w:val="20"/>
        </w:rPr>
        <w:t xml:space="preserve"> </w:t>
      </w:r>
      <w:r w:rsidR="00F351C5">
        <w:rPr>
          <w:rFonts w:ascii="Verdana" w:eastAsia="MS Mincho" w:hAnsi="Verdana" w:cs="Times New Roman"/>
          <w:b/>
          <w:sz w:val="20"/>
          <w:szCs w:val="20"/>
        </w:rPr>
        <w:t xml:space="preserve">                 </w:t>
      </w:r>
      <w:r w:rsidRPr="000A7829">
        <w:rPr>
          <w:rFonts w:ascii="Verdana" w:eastAsia="MS Mincho" w:hAnsi="Verdana" w:cs="Times New Roman"/>
          <w:b/>
          <w:sz w:val="20"/>
          <w:szCs w:val="20"/>
        </w:rPr>
        <w:t>Z.</w:t>
      </w:r>
      <w:r w:rsidR="00534B35">
        <w:rPr>
          <w:rFonts w:ascii="Verdana" w:eastAsia="MS Mincho" w:hAnsi="Verdana" w:cs="Times New Roman"/>
          <w:b/>
          <w:sz w:val="20"/>
          <w:szCs w:val="20"/>
        </w:rPr>
        <w:t>TOMOR</w:t>
      </w:r>
      <w:r w:rsidR="000306A4" w:rsidRPr="000A7829">
        <w:rPr>
          <w:rFonts w:ascii="Verdana" w:eastAsia="MS Mincho" w:hAnsi="Verdana" w:cs="Times New Roman"/>
          <w:b/>
          <w:sz w:val="20"/>
          <w:szCs w:val="20"/>
        </w:rPr>
        <w:t xml:space="preserve"> PRENJASI</w:t>
      </w:r>
      <w:r w:rsidRPr="000A7829">
        <w:rPr>
          <w:rFonts w:ascii="Verdana" w:eastAsia="MS Mincho" w:hAnsi="Verdana" w:cs="Times New Roman"/>
          <w:b/>
          <w:sz w:val="20"/>
          <w:szCs w:val="20"/>
        </w:rPr>
        <w:t xml:space="preserve">, NË ZBATIM TË  LIGJIT NR. 138/2015 </w:t>
      </w:r>
      <w:r w:rsidR="00F01AE6" w:rsidRPr="000A7829">
        <w:rPr>
          <w:rFonts w:ascii="Verdana" w:eastAsia="MS Mincho" w:hAnsi="Verdana" w:cs="Times New Roman"/>
          <w:b/>
          <w:sz w:val="20"/>
          <w:szCs w:val="20"/>
        </w:rPr>
        <w:t>“</w:t>
      </w:r>
      <w:r w:rsidRPr="000A7829">
        <w:rPr>
          <w:rFonts w:ascii="Verdana" w:eastAsia="MS Mincho" w:hAnsi="Verdana" w:cs="Times New Roman"/>
          <w:b/>
          <w:sz w:val="20"/>
          <w:szCs w:val="20"/>
        </w:rPr>
        <w:t>PËR GARANTIMIN E INTEGRITETIT TË PERSONAVE QË ZGJIDHEN, EMËROHEN OSE USHTROJNË FUNKSIONE PUBLIKE”.</w:t>
      </w:r>
    </w:p>
    <w:p w:rsidR="00E26536" w:rsidRPr="000A7829" w:rsidRDefault="00E26536" w:rsidP="00E26536">
      <w:pPr>
        <w:tabs>
          <w:tab w:val="left" w:pos="180"/>
          <w:tab w:val="left" w:pos="360"/>
          <w:tab w:val="left" w:pos="720"/>
        </w:tabs>
        <w:spacing w:after="0"/>
        <w:jc w:val="both"/>
        <w:rPr>
          <w:rFonts w:ascii="Verdana" w:eastAsia="MS Mincho" w:hAnsi="Verdana" w:cs="Times New Roman"/>
          <w:bCs/>
          <w:sz w:val="20"/>
          <w:szCs w:val="24"/>
        </w:rPr>
      </w:pPr>
      <w:r w:rsidRPr="000A7829">
        <w:rPr>
          <w:rFonts w:ascii="Verdana" w:eastAsia="MS Mincho" w:hAnsi="Verdana" w:cs="Times New Roman"/>
          <w:bCs/>
          <w:sz w:val="20"/>
          <w:szCs w:val="24"/>
        </w:rPr>
        <w:t xml:space="preserve">Komisioni Qendror i Zgjedhjeve në mbledhjen e datës </w:t>
      </w:r>
      <w:r w:rsidR="00F351C5">
        <w:rPr>
          <w:rFonts w:ascii="Verdana" w:eastAsia="MS Mincho" w:hAnsi="Verdana" w:cs="Times New Roman"/>
          <w:bCs/>
          <w:sz w:val="20"/>
          <w:szCs w:val="24"/>
        </w:rPr>
        <w:t>07</w:t>
      </w:r>
      <w:r w:rsidRPr="000A7829">
        <w:rPr>
          <w:rFonts w:ascii="Verdana" w:eastAsia="MS Mincho" w:hAnsi="Verdana" w:cs="Times New Roman"/>
          <w:bCs/>
          <w:sz w:val="20"/>
          <w:szCs w:val="24"/>
        </w:rPr>
        <w:t>.</w:t>
      </w:r>
      <w:r w:rsidR="000A7829">
        <w:rPr>
          <w:rFonts w:ascii="Verdana" w:eastAsia="MS Mincho" w:hAnsi="Verdana" w:cs="Times New Roman"/>
          <w:bCs/>
          <w:sz w:val="20"/>
          <w:szCs w:val="24"/>
        </w:rPr>
        <w:t>0</w:t>
      </w:r>
      <w:r w:rsidR="008B2EAB">
        <w:rPr>
          <w:rFonts w:ascii="Verdana" w:eastAsia="MS Mincho" w:hAnsi="Verdana" w:cs="Times New Roman"/>
          <w:bCs/>
          <w:sz w:val="20"/>
          <w:szCs w:val="24"/>
        </w:rPr>
        <w:t>2</w:t>
      </w:r>
      <w:r w:rsidR="006F67AB">
        <w:rPr>
          <w:rFonts w:ascii="Verdana" w:eastAsia="MS Mincho" w:hAnsi="Verdana" w:cs="Times New Roman"/>
          <w:bCs/>
          <w:sz w:val="20"/>
          <w:szCs w:val="24"/>
        </w:rPr>
        <w:t>.2017</w:t>
      </w:r>
      <w:r w:rsidRPr="000A7829">
        <w:rPr>
          <w:rFonts w:ascii="Verdana" w:eastAsia="MS Mincho" w:hAnsi="Verdana" w:cs="Times New Roman"/>
          <w:bCs/>
          <w:sz w:val="20"/>
          <w:szCs w:val="24"/>
        </w:rPr>
        <w:t>, me pjesëmarrjen e:</w:t>
      </w:r>
    </w:p>
    <w:p w:rsidR="00E26536" w:rsidRPr="000A7829" w:rsidRDefault="00E26536" w:rsidP="00E26536">
      <w:pPr>
        <w:tabs>
          <w:tab w:val="left" w:pos="180"/>
          <w:tab w:val="left" w:pos="360"/>
          <w:tab w:val="left" w:pos="720"/>
        </w:tabs>
        <w:spacing w:after="0"/>
        <w:jc w:val="both"/>
        <w:rPr>
          <w:rFonts w:ascii="Verdana" w:eastAsia="MS Mincho" w:hAnsi="Verdana" w:cs="Times New Roman"/>
          <w:sz w:val="20"/>
          <w:szCs w:val="20"/>
        </w:rPr>
      </w:pPr>
    </w:p>
    <w:p w:rsidR="006F67AB" w:rsidRPr="00B16F2E" w:rsidRDefault="006F67AB" w:rsidP="006F67AB">
      <w:pPr>
        <w:spacing w:after="0" w:line="360" w:lineRule="auto"/>
        <w:jc w:val="both"/>
        <w:rPr>
          <w:rFonts w:ascii="Verdana" w:eastAsia="Times New Roman" w:hAnsi="Verdana" w:cs="Times New Roman"/>
          <w:sz w:val="20"/>
          <w:szCs w:val="20"/>
        </w:rPr>
      </w:pPr>
      <w:r w:rsidRPr="00B16F2E">
        <w:rPr>
          <w:rFonts w:ascii="Verdana" w:eastAsia="Times New Roman" w:hAnsi="Verdana" w:cs="Times New Roman"/>
          <w:noProof/>
          <w:sz w:val="20"/>
          <w:szCs w:val="20"/>
        </w:rPr>
        <w:t>Denar</w:t>
      </w:r>
      <w:r w:rsidRPr="00B16F2E">
        <w:rPr>
          <w:rFonts w:ascii="Verdana" w:eastAsia="Times New Roman" w:hAnsi="Verdana" w:cs="Times New Roman"/>
          <w:noProof/>
          <w:sz w:val="20"/>
          <w:szCs w:val="20"/>
        </w:rPr>
        <w:tab/>
      </w:r>
      <w:r w:rsidRPr="00B16F2E">
        <w:rPr>
          <w:rFonts w:ascii="Verdana" w:eastAsia="Times New Roman" w:hAnsi="Verdana" w:cs="Times New Roman"/>
          <w:noProof/>
          <w:sz w:val="20"/>
          <w:szCs w:val="20"/>
        </w:rPr>
        <w:tab/>
        <w:t>BIBA</w:t>
      </w:r>
      <w:r w:rsidRPr="00B16F2E">
        <w:rPr>
          <w:rFonts w:ascii="Verdana" w:eastAsia="Times New Roman" w:hAnsi="Verdana" w:cs="Times New Roman"/>
          <w:sz w:val="20"/>
          <w:szCs w:val="20"/>
        </w:rPr>
        <w:tab/>
      </w:r>
      <w:r w:rsidRPr="00B16F2E">
        <w:rPr>
          <w:rFonts w:ascii="Verdana" w:eastAsia="Times New Roman" w:hAnsi="Verdana" w:cs="Times New Roman"/>
          <w:sz w:val="20"/>
          <w:szCs w:val="20"/>
        </w:rPr>
        <w:tab/>
        <w:t>Kryetar</w:t>
      </w:r>
    </w:p>
    <w:p w:rsidR="006F67AB" w:rsidRPr="00B16F2E" w:rsidRDefault="006F67AB" w:rsidP="006F67AB">
      <w:pPr>
        <w:spacing w:after="0" w:line="360" w:lineRule="auto"/>
        <w:jc w:val="both"/>
        <w:rPr>
          <w:rFonts w:ascii="Verdana" w:eastAsia="Times New Roman" w:hAnsi="Verdana" w:cs="Times New Roman"/>
          <w:sz w:val="20"/>
          <w:szCs w:val="20"/>
        </w:rPr>
      </w:pPr>
      <w:r w:rsidRPr="00B16F2E">
        <w:rPr>
          <w:rFonts w:ascii="Verdana" w:eastAsia="Times New Roman" w:hAnsi="Verdana" w:cs="Times New Roman"/>
          <w:noProof/>
          <w:sz w:val="20"/>
          <w:szCs w:val="20"/>
        </w:rPr>
        <w:t xml:space="preserve">Hysen </w:t>
      </w:r>
      <w:r w:rsidRPr="00B16F2E">
        <w:rPr>
          <w:rFonts w:ascii="Verdana" w:eastAsia="Times New Roman" w:hAnsi="Verdana" w:cs="Times New Roman"/>
          <w:noProof/>
          <w:sz w:val="20"/>
          <w:szCs w:val="20"/>
        </w:rPr>
        <w:tab/>
      </w:r>
      <w:r w:rsidRPr="00B16F2E">
        <w:rPr>
          <w:rFonts w:ascii="Verdana" w:eastAsia="Times New Roman" w:hAnsi="Verdana" w:cs="Times New Roman"/>
          <w:noProof/>
          <w:sz w:val="20"/>
          <w:szCs w:val="20"/>
        </w:rPr>
        <w:tab/>
        <w:t>OSMANAJ</w:t>
      </w:r>
      <w:r w:rsidRPr="00B16F2E">
        <w:rPr>
          <w:rFonts w:ascii="Verdana" w:eastAsia="Times New Roman" w:hAnsi="Verdana" w:cs="Times New Roman"/>
          <w:sz w:val="20"/>
          <w:szCs w:val="20"/>
        </w:rPr>
        <w:tab/>
        <w:t>Zv.Kryetar</w:t>
      </w:r>
    </w:p>
    <w:p w:rsidR="006F67AB" w:rsidRPr="00B16F2E" w:rsidRDefault="006F67AB" w:rsidP="006F67AB">
      <w:pPr>
        <w:spacing w:after="0" w:line="360" w:lineRule="auto"/>
        <w:jc w:val="both"/>
        <w:rPr>
          <w:rFonts w:ascii="Verdana" w:eastAsia="Times New Roman" w:hAnsi="Verdana" w:cs="Times New Roman"/>
          <w:sz w:val="20"/>
          <w:szCs w:val="20"/>
        </w:rPr>
      </w:pPr>
      <w:r w:rsidRPr="00B16F2E">
        <w:rPr>
          <w:rFonts w:ascii="Verdana" w:eastAsia="Times New Roman" w:hAnsi="Verdana" w:cs="Times New Roman"/>
          <w:sz w:val="20"/>
          <w:szCs w:val="20"/>
        </w:rPr>
        <w:t>Bledar</w:t>
      </w:r>
      <w:r w:rsidRPr="00B16F2E">
        <w:rPr>
          <w:rFonts w:ascii="Verdana" w:eastAsia="Times New Roman" w:hAnsi="Verdana" w:cs="Times New Roman"/>
          <w:sz w:val="20"/>
          <w:szCs w:val="20"/>
        </w:rPr>
        <w:tab/>
      </w:r>
      <w:r w:rsidRPr="00B16F2E">
        <w:rPr>
          <w:rFonts w:ascii="Verdana" w:eastAsia="Times New Roman" w:hAnsi="Verdana" w:cs="Times New Roman"/>
          <w:sz w:val="20"/>
          <w:szCs w:val="20"/>
        </w:rPr>
        <w:tab/>
        <w:t>SKËNDERI     Anëtar</w:t>
      </w:r>
    </w:p>
    <w:p w:rsidR="006F67AB" w:rsidRPr="00B16F2E" w:rsidRDefault="006F67AB" w:rsidP="006F67AB">
      <w:pPr>
        <w:spacing w:after="0" w:line="360" w:lineRule="auto"/>
        <w:jc w:val="both"/>
        <w:rPr>
          <w:rFonts w:ascii="Verdana" w:eastAsia="Times New Roman" w:hAnsi="Verdana" w:cs="Times New Roman"/>
          <w:sz w:val="20"/>
          <w:szCs w:val="20"/>
        </w:rPr>
      </w:pPr>
      <w:r w:rsidRPr="00B16F2E">
        <w:rPr>
          <w:rFonts w:ascii="Verdana" w:eastAsia="Times New Roman" w:hAnsi="Verdana" w:cs="Times New Roman"/>
          <w:noProof/>
          <w:sz w:val="20"/>
          <w:szCs w:val="20"/>
        </w:rPr>
        <w:t xml:space="preserve">Edlira </w:t>
      </w:r>
      <w:r w:rsidRPr="00B16F2E">
        <w:rPr>
          <w:rFonts w:ascii="Verdana" w:eastAsia="Times New Roman" w:hAnsi="Verdana" w:cs="Times New Roman"/>
          <w:noProof/>
          <w:sz w:val="20"/>
          <w:szCs w:val="20"/>
        </w:rPr>
        <w:tab/>
      </w:r>
      <w:r w:rsidRPr="00B16F2E">
        <w:rPr>
          <w:rFonts w:ascii="Verdana" w:eastAsia="Times New Roman" w:hAnsi="Verdana" w:cs="Times New Roman"/>
          <w:noProof/>
          <w:sz w:val="20"/>
          <w:szCs w:val="20"/>
        </w:rPr>
        <w:tab/>
        <w:t>JORGAQI</w:t>
      </w:r>
      <w:r w:rsidRPr="00B16F2E">
        <w:rPr>
          <w:rFonts w:ascii="Verdana" w:eastAsia="Times New Roman" w:hAnsi="Verdana" w:cs="Times New Roman"/>
          <w:sz w:val="20"/>
          <w:szCs w:val="20"/>
        </w:rPr>
        <w:t xml:space="preserve"> </w:t>
      </w:r>
      <w:r w:rsidRPr="00B16F2E">
        <w:rPr>
          <w:rFonts w:ascii="Verdana" w:eastAsia="Times New Roman" w:hAnsi="Verdana" w:cs="Times New Roman"/>
          <w:sz w:val="20"/>
          <w:szCs w:val="20"/>
        </w:rPr>
        <w:tab/>
        <w:t>Anëtare</w:t>
      </w:r>
    </w:p>
    <w:p w:rsidR="006F67AB" w:rsidRPr="00B16F2E" w:rsidRDefault="006F67AB" w:rsidP="006F67AB">
      <w:pPr>
        <w:spacing w:after="0" w:line="360" w:lineRule="auto"/>
        <w:jc w:val="both"/>
        <w:rPr>
          <w:rFonts w:ascii="Verdana" w:eastAsia="Times New Roman" w:hAnsi="Verdana" w:cs="Times New Roman"/>
          <w:sz w:val="20"/>
          <w:szCs w:val="20"/>
        </w:rPr>
      </w:pPr>
      <w:r w:rsidRPr="00B16F2E">
        <w:rPr>
          <w:rFonts w:ascii="Verdana" w:eastAsia="Times New Roman" w:hAnsi="Verdana" w:cs="Times New Roman"/>
          <w:noProof/>
          <w:sz w:val="20"/>
          <w:szCs w:val="20"/>
        </w:rPr>
        <w:t xml:space="preserve">Gëzim </w:t>
      </w:r>
      <w:r w:rsidRPr="00B16F2E">
        <w:rPr>
          <w:rFonts w:ascii="Verdana" w:eastAsia="Times New Roman" w:hAnsi="Verdana" w:cs="Times New Roman"/>
          <w:noProof/>
          <w:sz w:val="20"/>
          <w:szCs w:val="20"/>
        </w:rPr>
        <w:tab/>
      </w:r>
      <w:r w:rsidRPr="00B16F2E">
        <w:rPr>
          <w:rFonts w:ascii="Verdana" w:eastAsia="Times New Roman" w:hAnsi="Verdana" w:cs="Times New Roman"/>
          <w:noProof/>
          <w:sz w:val="20"/>
          <w:szCs w:val="20"/>
        </w:rPr>
        <w:tab/>
        <w:t>VELESHNJA</w:t>
      </w:r>
      <w:r w:rsidRPr="00B16F2E">
        <w:rPr>
          <w:rFonts w:ascii="Verdana" w:eastAsia="Times New Roman" w:hAnsi="Verdana" w:cs="Times New Roman"/>
          <w:sz w:val="20"/>
          <w:szCs w:val="20"/>
        </w:rPr>
        <w:t xml:space="preserve"> </w:t>
      </w:r>
      <w:r w:rsidRPr="00B16F2E">
        <w:rPr>
          <w:rFonts w:ascii="Verdana" w:eastAsia="Times New Roman" w:hAnsi="Verdana" w:cs="Times New Roman"/>
          <w:sz w:val="20"/>
          <w:szCs w:val="20"/>
        </w:rPr>
        <w:tab/>
        <w:t>Anëtar</w:t>
      </w:r>
    </w:p>
    <w:p w:rsidR="006F67AB" w:rsidRPr="00B16F2E" w:rsidRDefault="006F67AB" w:rsidP="006F67AB">
      <w:pPr>
        <w:spacing w:after="0" w:line="360" w:lineRule="auto"/>
        <w:jc w:val="both"/>
        <w:rPr>
          <w:rFonts w:ascii="Verdana" w:eastAsia="Times New Roman" w:hAnsi="Verdana" w:cs="Times New Roman"/>
          <w:sz w:val="20"/>
          <w:szCs w:val="20"/>
        </w:rPr>
      </w:pPr>
      <w:r w:rsidRPr="00B16F2E">
        <w:rPr>
          <w:rFonts w:ascii="Verdana" w:eastAsia="Times New Roman" w:hAnsi="Verdana" w:cs="Times New Roman"/>
          <w:noProof/>
          <w:sz w:val="20"/>
          <w:szCs w:val="20"/>
        </w:rPr>
        <w:t xml:space="preserve">Klement        ZGURI </w:t>
      </w:r>
      <w:r w:rsidRPr="00B16F2E">
        <w:rPr>
          <w:rFonts w:ascii="Verdana" w:eastAsia="Times New Roman" w:hAnsi="Verdana" w:cs="Times New Roman"/>
          <w:noProof/>
          <w:sz w:val="20"/>
          <w:szCs w:val="20"/>
        </w:rPr>
        <w:tab/>
        <w:t xml:space="preserve">          </w:t>
      </w:r>
      <w:r w:rsidRPr="00B16F2E">
        <w:rPr>
          <w:rFonts w:ascii="Verdana" w:eastAsia="Times New Roman" w:hAnsi="Verdana" w:cs="Times New Roman"/>
          <w:sz w:val="20"/>
          <w:szCs w:val="20"/>
        </w:rPr>
        <w:t>Anëtar</w:t>
      </w:r>
    </w:p>
    <w:p w:rsidR="00E26536" w:rsidRPr="000A7829" w:rsidRDefault="006F67AB" w:rsidP="006F67AB">
      <w:pPr>
        <w:tabs>
          <w:tab w:val="left" w:pos="180"/>
          <w:tab w:val="left" w:pos="360"/>
          <w:tab w:val="left" w:pos="720"/>
        </w:tabs>
        <w:spacing w:after="0"/>
        <w:jc w:val="both"/>
        <w:rPr>
          <w:rFonts w:ascii="Verdana" w:eastAsia="MS Mincho" w:hAnsi="Verdana" w:cs="Times New Roman"/>
          <w:noProof/>
          <w:sz w:val="20"/>
          <w:szCs w:val="20"/>
        </w:rPr>
      </w:pPr>
      <w:r w:rsidRPr="00B16F2E">
        <w:rPr>
          <w:rFonts w:ascii="Verdana" w:eastAsia="Times New Roman" w:hAnsi="Verdana" w:cs="Times New Roman"/>
          <w:noProof/>
          <w:sz w:val="20"/>
          <w:szCs w:val="20"/>
        </w:rPr>
        <w:t>Vera</w:t>
      </w:r>
      <w:r w:rsidRPr="00B16F2E">
        <w:rPr>
          <w:rFonts w:ascii="Verdana" w:eastAsia="Times New Roman" w:hAnsi="Verdana" w:cs="Times New Roman"/>
          <w:noProof/>
          <w:sz w:val="20"/>
          <w:szCs w:val="20"/>
        </w:rPr>
        <w:tab/>
      </w:r>
      <w:r w:rsidRPr="00B16F2E">
        <w:rPr>
          <w:rFonts w:ascii="Verdana" w:eastAsia="Times New Roman" w:hAnsi="Verdana" w:cs="Times New Roman"/>
          <w:noProof/>
          <w:sz w:val="20"/>
          <w:szCs w:val="20"/>
        </w:rPr>
        <w:tab/>
        <w:t>SHTJEFNI</w:t>
      </w:r>
      <w:r w:rsidRPr="00B16F2E">
        <w:rPr>
          <w:rFonts w:ascii="Verdana" w:eastAsia="Times New Roman" w:hAnsi="Verdana" w:cs="Times New Roman"/>
          <w:sz w:val="20"/>
          <w:szCs w:val="20"/>
        </w:rPr>
        <w:t xml:space="preserve"> </w:t>
      </w:r>
      <w:r w:rsidRPr="00B16F2E">
        <w:rPr>
          <w:rFonts w:ascii="Verdana" w:eastAsia="Times New Roman" w:hAnsi="Verdana" w:cs="Times New Roman"/>
          <w:sz w:val="20"/>
          <w:szCs w:val="20"/>
        </w:rPr>
        <w:tab/>
        <w:t>Anëtare</w:t>
      </w:r>
    </w:p>
    <w:p w:rsidR="00E26536" w:rsidRPr="000A7829" w:rsidRDefault="00E26536" w:rsidP="00E26536">
      <w:pPr>
        <w:tabs>
          <w:tab w:val="left" w:pos="180"/>
          <w:tab w:val="left" w:pos="360"/>
          <w:tab w:val="left" w:pos="720"/>
        </w:tabs>
        <w:spacing w:after="0"/>
        <w:jc w:val="both"/>
        <w:rPr>
          <w:rFonts w:ascii="Verdana" w:eastAsia="MS Mincho" w:hAnsi="Verdana" w:cs="Times New Roman"/>
          <w:sz w:val="10"/>
          <w:szCs w:val="10"/>
        </w:rPr>
      </w:pPr>
    </w:p>
    <w:p w:rsidR="00E26536" w:rsidRPr="000A7829" w:rsidRDefault="00E26536" w:rsidP="00E26536">
      <w:pPr>
        <w:tabs>
          <w:tab w:val="left" w:pos="180"/>
          <w:tab w:val="left" w:pos="360"/>
          <w:tab w:val="left" w:pos="720"/>
        </w:tabs>
        <w:spacing w:after="0"/>
        <w:jc w:val="both"/>
        <w:rPr>
          <w:rFonts w:ascii="Verdana" w:eastAsia="MS Mincho" w:hAnsi="Verdana" w:cs="Times New Roman"/>
          <w:sz w:val="20"/>
          <w:szCs w:val="20"/>
        </w:rPr>
      </w:pPr>
      <w:r w:rsidRPr="000A7829">
        <w:rPr>
          <w:rFonts w:ascii="Verdana" w:eastAsia="MS Mincho" w:hAnsi="Verdana" w:cs="Times New Roman"/>
          <w:sz w:val="20"/>
          <w:szCs w:val="20"/>
        </w:rPr>
        <w:t>Shqyrtoi ç</w:t>
      </w:r>
      <w:r w:rsidRPr="000A7829">
        <w:rPr>
          <w:rFonts w:ascii="Verdana" w:eastAsia="MS Mincho" w:hAnsi="Verdana" w:cs="Times New Roman"/>
          <w:bCs/>
          <w:sz w:val="20"/>
          <w:szCs w:val="20"/>
        </w:rPr>
        <w:t>ë</w:t>
      </w:r>
      <w:r w:rsidRPr="000A7829">
        <w:rPr>
          <w:rFonts w:ascii="Verdana" w:eastAsia="MS Mincho" w:hAnsi="Verdana" w:cs="Times New Roman"/>
          <w:sz w:val="20"/>
          <w:szCs w:val="20"/>
        </w:rPr>
        <w:t xml:space="preserve">shtjen me, </w:t>
      </w:r>
    </w:p>
    <w:p w:rsidR="00E26536" w:rsidRPr="000A7829" w:rsidRDefault="00E26536" w:rsidP="00E26536">
      <w:pPr>
        <w:tabs>
          <w:tab w:val="left" w:pos="180"/>
          <w:tab w:val="left" w:pos="360"/>
          <w:tab w:val="left" w:pos="720"/>
        </w:tabs>
        <w:spacing w:after="0"/>
        <w:jc w:val="both"/>
        <w:rPr>
          <w:rFonts w:ascii="Verdana" w:eastAsia="MS Mincho" w:hAnsi="Verdana" w:cs="Times New Roman"/>
          <w:sz w:val="20"/>
          <w:szCs w:val="20"/>
        </w:rPr>
      </w:pPr>
    </w:p>
    <w:p w:rsidR="00E26536" w:rsidRPr="000A7829" w:rsidRDefault="00E26536" w:rsidP="00E26536">
      <w:pPr>
        <w:tabs>
          <w:tab w:val="left" w:pos="180"/>
          <w:tab w:val="left" w:pos="360"/>
          <w:tab w:val="left" w:pos="720"/>
          <w:tab w:val="left" w:pos="1980"/>
        </w:tabs>
        <w:spacing w:after="0" w:line="360" w:lineRule="auto"/>
        <w:ind w:left="1980" w:hanging="1980"/>
        <w:jc w:val="both"/>
        <w:rPr>
          <w:rFonts w:ascii="Verdana" w:eastAsia="MS Mincho" w:hAnsi="Verdana" w:cs="Times New Roman"/>
          <w:bCs/>
          <w:sz w:val="20"/>
          <w:szCs w:val="20"/>
        </w:rPr>
      </w:pPr>
      <w:r w:rsidRPr="000A7829">
        <w:rPr>
          <w:rFonts w:ascii="Verdana" w:eastAsia="MS Mincho" w:hAnsi="Verdana" w:cs="Times New Roman"/>
          <w:b/>
          <w:sz w:val="20"/>
          <w:szCs w:val="20"/>
        </w:rPr>
        <w:t>OBJEKT:</w:t>
      </w:r>
      <w:r w:rsidRPr="000A7829">
        <w:rPr>
          <w:rFonts w:ascii="Verdana" w:eastAsia="MS Mincho" w:hAnsi="Verdana" w:cs="Times New Roman"/>
          <w:sz w:val="20"/>
          <w:szCs w:val="20"/>
        </w:rPr>
        <w:t xml:space="preserve"> </w:t>
      </w:r>
      <w:r w:rsidRPr="000A7829">
        <w:rPr>
          <w:rFonts w:ascii="Verdana" w:eastAsia="MS Mincho" w:hAnsi="Verdana" w:cs="Times New Roman"/>
          <w:sz w:val="20"/>
          <w:szCs w:val="20"/>
        </w:rPr>
        <w:tab/>
        <w:t>Verifikimi i deklarimeve në</w:t>
      </w:r>
      <w:r w:rsidR="00601A09" w:rsidRPr="000A7829">
        <w:rPr>
          <w:rFonts w:ascii="Verdana" w:eastAsia="MS Mincho" w:hAnsi="Verdana" w:cs="Times New Roman"/>
          <w:sz w:val="20"/>
          <w:szCs w:val="20"/>
        </w:rPr>
        <w:t xml:space="preserve"> formularin e vetëdeklarimit të funksionarit publik</w:t>
      </w:r>
      <w:r w:rsidR="00C72894" w:rsidRPr="000A7829">
        <w:rPr>
          <w:rFonts w:ascii="Verdana" w:eastAsia="MS Mincho" w:hAnsi="Verdana" w:cs="Times New Roman"/>
          <w:sz w:val="20"/>
          <w:szCs w:val="20"/>
        </w:rPr>
        <w:t>ë</w:t>
      </w:r>
      <w:r w:rsidRPr="000A7829">
        <w:rPr>
          <w:rFonts w:ascii="Verdana" w:eastAsia="MS Mincho" w:hAnsi="Verdana" w:cs="Times New Roman"/>
          <w:sz w:val="20"/>
          <w:szCs w:val="20"/>
        </w:rPr>
        <w:t xml:space="preserve"> anëtar në këshillin e bashkisë </w:t>
      </w:r>
      <w:r w:rsidR="00C7185A" w:rsidRPr="000A7829">
        <w:rPr>
          <w:rFonts w:ascii="Verdana" w:eastAsia="MS Mincho" w:hAnsi="Verdana" w:cs="Times New Roman"/>
          <w:sz w:val="20"/>
          <w:szCs w:val="20"/>
        </w:rPr>
        <w:t>Maliq</w:t>
      </w:r>
      <w:r w:rsidRPr="000A7829">
        <w:rPr>
          <w:rFonts w:ascii="Verdana" w:eastAsia="MS Mincho" w:hAnsi="Verdana" w:cs="Times New Roman"/>
          <w:sz w:val="20"/>
          <w:szCs w:val="20"/>
        </w:rPr>
        <w:t xml:space="preserve"> Z.</w:t>
      </w:r>
      <w:r w:rsidR="00CE51E6" w:rsidRPr="000A7829">
        <w:rPr>
          <w:rFonts w:ascii="Verdana" w:eastAsia="MS Mincho" w:hAnsi="Verdana" w:cs="Times New Roman"/>
          <w:sz w:val="20"/>
          <w:szCs w:val="20"/>
        </w:rPr>
        <w:t xml:space="preserve"> </w:t>
      </w:r>
      <w:r w:rsidR="00534B35">
        <w:rPr>
          <w:rFonts w:ascii="Verdana" w:eastAsia="MS Mincho" w:hAnsi="Verdana" w:cs="Times New Roman"/>
          <w:sz w:val="20"/>
          <w:szCs w:val="20"/>
        </w:rPr>
        <w:t>Tomor</w:t>
      </w:r>
      <w:r w:rsidR="000306A4" w:rsidRPr="000A7829">
        <w:rPr>
          <w:rFonts w:ascii="Verdana" w:eastAsia="MS Mincho" w:hAnsi="Verdana" w:cs="Times New Roman"/>
          <w:sz w:val="20"/>
          <w:szCs w:val="20"/>
        </w:rPr>
        <w:t xml:space="preserve"> Prenjasi</w:t>
      </w:r>
      <w:r w:rsidRPr="000A7829">
        <w:rPr>
          <w:rFonts w:ascii="Verdana" w:eastAsia="MS Mincho" w:hAnsi="Verdana" w:cs="Times New Roman"/>
          <w:sz w:val="20"/>
          <w:szCs w:val="20"/>
        </w:rPr>
        <w:t xml:space="preserve">, në zbatim të  ligjit nr. 138/2015 </w:t>
      </w:r>
      <w:r w:rsidR="00DD1EE7" w:rsidRPr="000A7829">
        <w:rPr>
          <w:rFonts w:ascii="Verdana" w:eastAsia="MS Mincho" w:hAnsi="Verdana" w:cs="Times New Roman"/>
          <w:sz w:val="20"/>
          <w:szCs w:val="20"/>
        </w:rPr>
        <w:t>“</w:t>
      </w:r>
      <w:r w:rsidRPr="000A7829">
        <w:rPr>
          <w:rFonts w:ascii="Verdana" w:eastAsia="MS Mincho" w:hAnsi="Verdana" w:cs="Times New Roman"/>
          <w:sz w:val="20"/>
          <w:szCs w:val="20"/>
        </w:rPr>
        <w:t xml:space="preserve">Për garantimin e integritetit të personave që zgjidhen, emërohen ose ushtrojnë funksione publike”. </w:t>
      </w:r>
    </w:p>
    <w:p w:rsidR="00E26536" w:rsidRPr="000A7829" w:rsidRDefault="00E26536" w:rsidP="00E26536">
      <w:pPr>
        <w:tabs>
          <w:tab w:val="left" w:pos="180"/>
          <w:tab w:val="left" w:pos="360"/>
          <w:tab w:val="left" w:pos="720"/>
        </w:tabs>
        <w:spacing w:after="0"/>
        <w:jc w:val="both"/>
        <w:rPr>
          <w:rFonts w:ascii="Verdana" w:eastAsia="MS Mincho" w:hAnsi="Verdana" w:cs="Times New Roman"/>
          <w:sz w:val="10"/>
          <w:szCs w:val="10"/>
        </w:rPr>
      </w:pPr>
    </w:p>
    <w:p w:rsidR="00E26536" w:rsidRPr="000A7829" w:rsidRDefault="00E26536" w:rsidP="00E26536">
      <w:pPr>
        <w:tabs>
          <w:tab w:val="left" w:pos="180"/>
          <w:tab w:val="left" w:pos="360"/>
          <w:tab w:val="left" w:pos="720"/>
        </w:tabs>
        <w:spacing w:after="0" w:line="360" w:lineRule="auto"/>
        <w:ind w:left="1980" w:hanging="1980"/>
        <w:jc w:val="both"/>
        <w:rPr>
          <w:rFonts w:ascii="Verdana" w:eastAsia="MS Mincho" w:hAnsi="Verdana" w:cs="Times New Roman"/>
          <w:sz w:val="20"/>
          <w:szCs w:val="20"/>
        </w:rPr>
      </w:pPr>
      <w:r w:rsidRPr="000A7829">
        <w:rPr>
          <w:rFonts w:ascii="Verdana" w:eastAsia="MS Mincho" w:hAnsi="Verdana" w:cs="Times New Roman"/>
          <w:b/>
          <w:sz w:val="20"/>
          <w:szCs w:val="20"/>
        </w:rPr>
        <w:t xml:space="preserve">BAZË LIGJORE: </w:t>
      </w:r>
      <w:r w:rsidRPr="000A7829">
        <w:rPr>
          <w:rFonts w:ascii="Verdana" w:eastAsia="MS Mincho" w:hAnsi="Verdana" w:cs="Times New Roman"/>
          <w:b/>
          <w:sz w:val="20"/>
          <w:szCs w:val="20"/>
        </w:rPr>
        <w:tab/>
      </w:r>
      <w:r w:rsidRPr="000A7829">
        <w:rPr>
          <w:rFonts w:ascii="Verdana" w:eastAsia="MS Mincho" w:hAnsi="Verdana" w:cs="Times New Roman"/>
          <w:sz w:val="20"/>
          <w:szCs w:val="20"/>
        </w:rPr>
        <w:t xml:space="preserve">Neni 23, pika 1, germa a, i Ligjit nr. 10019 datë 29.12.2008  “Kodi Zgjedhor i Republikës së Shqipërisë’’, i ndryshuar; Neni 15, i ligjit </w:t>
      </w:r>
      <w:r w:rsidR="00F351C5">
        <w:rPr>
          <w:rFonts w:ascii="Verdana" w:eastAsia="MS Mincho" w:hAnsi="Verdana" w:cs="Times New Roman"/>
          <w:sz w:val="20"/>
          <w:szCs w:val="20"/>
        </w:rPr>
        <w:t>nr.</w:t>
      </w:r>
      <w:r w:rsidRPr="000A7829">
        <w:rPr>
          <w:rFonts w:ascii="Verdana" w:eastAsia="MS Mincho" w:hAnsi="Verdana" w:cs="Times New Roman"/>
          <w:sz w:val="20"/>
          <w:szCs w:val="20"/>
        </w:rPr>
        <w:t>138/2015,            “Për garantimin e integritet të personave që zgjidhen, emërohen ose ushtrojnë funksione publike”; Kreu V, i Vendimit të Kuvendit nr. 17/2016 “Për përcaktimin e rregullave të detajuara mbi zbatimin e ndalimev</w:t>
      </w:r>
      <w:r w:rsidR="00F351C5">
        <w:rPr>
          <w:rFonts w:ascii="Verdana" w:eastAsia="MS Mincho" w:hAnsi="Verdana" w:cs="Times New Roman"/>
          <w:sz w:val="20"/>
          <w:szCs w:val="20"/>
        </w:rPr>
        <w:t>e të parashikuara në ligjin nr.</w:t>
      </w:r>
      <w:r w:rsidRPr="000A7829">
        <w:rPr>
          <w:rFonts w:ascii="Verdana" w:eastAsia="MS Mincho" w:hAnsi="Verdana" w:cs="Times New Roman"/>
          <w:sz w:val="20"/>
          <w:szCs w:val="20"/>
        </w:rPr>
        <w:t xml:space="preserve">138/2015, “Për garantimin e integritetit të personave që zgjidhen, emërohen ose ushtrojnë funksione publike”. </w:t>
      </w:r>
    </w:p>
    <w:p w:rsidR="00CE51E6" w:rsidRPr="000A7829" w:rsidRDefault="00CE51E6" w:rsidP="00E26536">
      <w:pPr>
        <w:tabs>
          <w:tab w:val="left" w:pos="180"/>
          <w:tab w:val="left" w:pos="360"/>
          <w:tab w:val="left" w:pos="720"/>
        </w:tabs>
        <w:spacing w:after="0" w:line="360" w:lineRule="auto"/>
        <w:ind w:left="1980" w:hanging="1980"/>
        <w:jc w:val="both"/>
        <w:rPr>
          <w:rFonts w:ascii="Verdana" w:eastAsia="MS Mincho" w:hAnsi="Verdana" w:cs="Times New Roman"/>
          <w:sz w:val="10"/>
          <w:szCs w:val="10"/>
        </w:rPr>
      </w:pPr>
    </w:p>
    <w:p w:rsidR="00E26536" w:rsidRPr="000A7829" w:rsidRDefault="00E26536" w:rsidP="00E26536">
      <w:pPr>
        <w:tabs>
          <w:tab w:val="left" w:pos="180"/>
          <w:tab w:val="left" w:pos="360"/>
          <w:tab w:val="left" w:pos="720"/>
        </w:tabs>
        <w:spacing w:after="0"/>
        <w:jc w:val="both"/>
        <w:rPr>
          <w:rFonts w:ascii="Verdana" w:eastAsia="MS Mincho" w:hAnsi="Verdana" w:cs="Times New Roman"/>
          <w:sz w:val="20"/>
          <w:szCs w:val="20"/>
        </w:rPr>
      </w:pPr>
      <w:r w:rsidRPr="000A7829">
        <w:rPr>
          <w:rFonts w:ascii="Verdana" w:eastAsia="MS Mincho" w:hAnsi="Verdana" w:cs="Times New Roman"/>
          <w:sz w:val="20"/>
          <w:szCs w:val="20"/>
        </w:rPr>
        <w:t>KQZ</w:t>
      </w:r>
      <w:r w:rsidRPr="000A7829">
        <w:rPr>
          <w:rFonts w:ascii="Verdana" w:eastAsia="MS Mincho" w:hAnsi="Verdana" w:cs="Times New Roman"/>
          <w:b/>
          <w:sz w:val="20"/>
          <w:szCs w:val="20"/>
        </w:rPr>
        <w:t xml:space="preserve"> </w:t>
      </w:r>
      <w:r w:rsidRPr="000A7829">
        <w:rPr>
          <w:rFonts w:ascii="Verdana" w:eastAsia="MS Mincho" w:hAnsi="Verdana" w:cs="Times New Roman"/>
          <w:sz w:val="20"/>
          <w:szCs w:val="20"/>
        </w:rPr>
        <w:t>pasi shqyrtoi dokumentacionin e paraqitur dhe dëgjoi diskutimet e të pranishmëve,</w:t>
      </w:r>
    </w:p>
    <w:p w:rsidR="00E26536" w:rsidRDefault="00E26536" w:rsidP="00E26536">
      <w:pPr>
        <w:tabs>
          <w:tab w:val="left" w:pos="180"/>
          <w:tab w:val="left" w:pos="360"/>
          <w:tab w:val="left" w:pos="720"/>
        </w:tabs>
        <w:spacing w:after="0"/>
        <w:jc w:val="center"/>
        <w:rPr>
          <w:rFonts w:ascii="Verdana" w:eastAsia="MS Mincho" w:hAnsi="Verdana" w:cs="Times New Roman"/>
          <w:b/>
          <w:sz w:val="20"/>
          <w:szCs w:val="20"/>
        </w:rPr>
      </w:pPr>
      <w:r w:rsidRPr="000A7829">
        <w:rPr>
          <w:rFonts w:ascii="Verdana" w:eastAsia="MS Mincho" w:hAnsi="Verdana" w:cs="Times New Roman"/>
          <w:b/>
          <w:sz w:val="20"/>
          <w:szCs w:val="20"/>
        </w:rPr>
        <w:t>VËREN</w:t>
      </w:r>
    </w:p>
    <w:p w:rsidR="00977001" w:rsidRPr="000A7829" w:rsidRDefault="00977001" w:rsidP="00E26536">
      <w:pPr>
        <w:tabs>
          <w:tab w:val="left" w:pos="180"/>
          <w:tab w:val="left" w:pos="360"/>
          <w:tab w:val="left" w:pos="720"/>
        </w:tabs>
        <w:spacing w:after="0"/>
        <w:jc w:val="center"/>
        <w:rPr>
          <w:rFonts w:ascii="Verdana" w:eastAsia="MS Mincho" w:hAnsi="Verdana" w:cs="Times New Roman"/>
          <w:b/>
          <w:sz w:val="20"/>
          <w:szCs w:val="20"/>
        </w:rPr>
      </w:pPr>
    </w:p>
    <w:p w:rsidR="00F02198" w:rsidRPr="00FC1D8B" w:rsidRDefault="00F02198" w:rsidP="00F02198">
      <w:pPr>
        <w:spacing w:line="360" w:lineRule="auto"/>
        <w:jc w:val="both"/>
        <w:rPr>
          <w:rFonts w:ascii="Verdana" w:eastAsia="MS Mincho" w:hAnsi="Verdana" w:cs="Times New Roman"/>
          <w:sz w:val="20"/>
          <w:szCs w:val="20"/>
        </w:rPr>
      </w:pPr>
      <w:r w:rsidRPr="00FC1D8B">
        <w:rPr>
          <w:rFonts w:ascii="Verdana" w:eastAsia="MS Mincho" w:hAnsi="Verdana" w:cs="Times New Roman"/>
          <w:sz w:val="20"/>
          <w:szCs w:val="20"/>
        </w:rPr>
        <w:t xml:space="preserve">Në zbatim të ligjit nr.138/2015 “Për garantimin e integritetit të personave që zgjidhen, emërohen ose ushtrojnë funksione publike”, KQZ është organi kompetent për administrimin, verifikimin, zbatimin e ndalimeve për zgjedhjen dhe emërimin për funksionet publike si dhe përpunimin për formularin e vetëdeklarimit </w:t>
      </w:r>
      <w:r>
        <w:rPr>
          <w:rFonts w:ascii="Verdana" w:eastAsia="MS Mincho" w:hAnsi="Verdana" w:cs="Times New Roman"/>
          <w:sz w:val="20"/>
          <w:szCs w:val="20"/>
        </w:rPr>
        <w:t xml:space="preserve">edhe </w:t>
      </w:r>
      <w:r w:rsidRPr="00FC1D8B">
        <w:rPr>
          <w:rFonts w:ascii="Verdana" w:eastAsia="MS Mincho" w:hAnsi="Verdana" w:cs="Times New Roman"/>
          <w:sz w:val="20"/>
          <w:szCs w:val="20"/>
        </w:rPr>
        <w:t xml:space="preserve">për </w:t>
      </w:r>
      <w:r w:rsidRPr="0034129E">
        <w:rPr>
          <w:rFonts w:ascii="Verdana" w:eastAsia="MS Mincho" w:hAnsi="Verdana" w:cs="Times New Roman"/>
          <w:sz w:val="20"/>
          <w:szCs w:val="20"/>
        </w:rPr>
        <w:t>këshilltarin në këshillin bashkiak</w:t>
      </w:r>
      <w:r>
        <w:rPr>
          <w:rFonts w:ascii="Verdana" w:eastAsia="MS Mincho" w:hAnsi="Verdana" w:cs="Times New Roman"/>
          <w:sz w:val="20"/>
          <w:szCs w:val="20"/>
        </w:rPr>
        <w:t xml:space="preserve">. </w:t>
      </w:r>
      <w:r w:rsidRPr="00FC1D8B">
        <w:rPr>
          <w:rFonts w:ascii="Verdana" w:eastAsia="MS Mincho" w:hAnsi="Verdana" w:cs="Times New Roman"/>
          <w:sz w:val="20"/>
          <w:szCs w:val="20"/>
        </w:rPr>
        <w:t xml:space="preserve"> </w:t>
      </w:r>
    </w:p>
    <w:p w:rsidR="00F02198" w:rsidRPr="00FC1D8B" w:rsidRDefault="00F02198" w:rsidP="00F02198">
      <w:pPr>
        <w:spacing w:line="360" w:lineRule="auto"/>
        <w:jc w:val="both"/>
        <w:rPr>
          <w:rFonts w:ascii="Verdana" w:eastAsia="MS Mincho" w:hAnsi="Verdana" w:cs="Times New Roman"/>
          <w:sz w:val="20"/>
          <w:szCs w:val="20"/>
        </w:rPr>
      </w:pPr>
      <w:r w:rsidRPr="00FC1D8B">
        <w:rPr>
          <w:rFonts w:ascii="Verdana" w:eastAsia="MS Mincho" w:hAnsi="Verdana" w:cs="Times New Roman"/>
          <w:sz w:val="20"/>
          <w:szCs w:val="20"/>
        </w:rPr>
        <w:t>Në zbatim të ligjit nr.138/2015 "Për garantimin e integritetit të personave që zgjidhen, emërohen ose ushtrojnë funksione publike" dhe Kreut V, pika 2, germa b dhe pikës 3, germa c, të vendimit të Kuvendit nr.17/2016 “Për përcaktimin e rregullave të detajuara mbi zbatimin e ndalimeve të parashikuara në ligjin nr.138/2015”, KQZ me shkresat nr. 2451 dhe 2452, datë 13.05.2016 ka kërkuar informacion nga zyra e gjendjes civile dhe zyra e gjendjes gjyqësore, për gjendjen gjyqësore të funksionarëve që kanë dorëzuar formularët e vetëdeklarimit në KQZ.</w:t>
      </w:r>
    </w:p>
    <w:p w:rsidR="00F02198" w:rsidRDefault="00F02198" w:rsidP="00F02198">
      <w:pPr>
        <w:spacing w:line="360" w:lineRule="auto"/>
        <w:jc w:val="both"/>
        <w:rPr>
          <w:rFonts w:ascii="Verdana" w:eastAsia="MS Mincho" w:hAnsi="Verdana" w:cs="Times New Roman"/>
          <w:sz w:val="20"/>
          <w:szCs w:val="20"/>
        </w:rPr>
      </w:pPr>
      <w:r w:rsidRPr="00FC1D8B">
        <w:rPr>
          <w:rFonts w:ascii="Verdana" w:eastAsia="MS Mincho" w:hAnsi="Verdana" w:cs="Times New Roman"/>
          <w:sz w:val="20"/>
          <w:szCs w:val="20"/>
        </w:rPr>
        <w:t xml:space="preserve">Në përgjigje të shkresës, nga ana e zyrës së gjendjes gjyqësore </w:t>
      </w:r>
      <w:r>
        <w:rPr>
          <w:rFonts w:ascii="Verdana" w:eastAsia="MS Mincho" w:hAnsi="Verdana" w:cs="Times New Roman"/>
          <w:sz w:val="20"/>
          <w:szCs w:val="20"/>
        </w:rPr>
        <w:t xml:space="preserve">është </w:t>
      </w:r>
      <w:r w:rsidRPr="00FC1D8B">
        <w:rPr>
          <w:rFonts w:ascii="Verdana" w:eastAsia="MS Mincho" w:hAnsi="Verdana" w:cs="Times New Roman"/>
          <w:sz w:val="20"/>
          <w:szCs w:val="20"/>
        </w:rPr>
        <w:t xml:space="preserve">dërguar verifikim i gjendjes gjyqësore për </w:t>
      </w:r>
      <w:r>
        <w:rPr>
          <w:rFonts w:ascii="Verdana" w:eastAsia="MS Mincho" w:hAnsi="Verdana" w:cs="Times New Roman"/>
          <w:sz w:val="20"/>
          <w:szCs w:val="20"/>
        </w:rPr>
        <w:t xml:space="preserve">të gjithë </w:t>
      </w:r>
      <w:r w:rsidRPr="00FC1D8B">
        <w:rPr>
          <w:rFonts w:ascii="Verdana" w:eastAsia="MS Mincho" w:hAnsi="Verdana" w:cs="Times New Roman"/>
          <w:sz w:val="20"/>
          <w:szCs w:val="20"/>
        </w:rPr>
        <w:t xml:space="preserve">funksionarët publikë </w:t>
      </w:r>
      <w:r>
        <w:rPr>
          <w:rFonts w:ascii="Verdana" w:eastAsia="MS Mincho" w:hAnsi="Verdana" w:cs="Times New Roman"/>
          <w:sz w:val="20"/>
          <w:szCs w:val="20"/>
        </w:rPr>
        <w:t>që kemi kërkuar. Drejtoria e Përgjithëshme e Gjendjes Civile ende nuk ka dërguar përgjigje për këshilltarët e këshillave bashkiake nëse kanë patur ndryshime në gjeneralitetet e tyre.</w:t>
      </w:r>
    </w:p>
    <w:p w:rsidR="00512A1E" w:rsidRDefault="00512A1E" w:rsidP="00512A1E">
      <w:pPr>
        <w:spacing w:line="360" w:lineRule="auto"/>
        <w:jc w:val="both"/>
        <w:rPr>
          <w:rFonts w:ascii="Verdana" w:eastAsia="MS Mincho" w:hAnsi="Verdana" w:cs="Times New Roman"/>
          <w:sz w:val="20"/>
          <w:szCs w:val="20"/>
        </w:rPr>
      </w:pPr>
      <w:r w:rsidRPr="003B36AB">
        <w:rPr>
          <w:rFonts w:ascii="Verdana" w:eastAsia="MS Mincho" w:hAnsi="Verdana" w:cs="Times New Roman"/>
          <w:sz w:val="20"/>
          <w:szCs w:val="20"/>
        </w:rPr>
        <w:t xml:space="preserve">Drejtoria e marrëdhënieve juridiksionale me jashtë, sektori i dekriminalizimit në Prokurorin e Përgjithshme me shkresën nr.2700, datë 20.06.2016 i ka kërkuar KQZ-së verifikimin e të dhënave të deklaruar në formularin e vetëdeklarimit të z. </w:t>
      </w:r>
      <w:r w:rsidR="00534B35">
        <w:rPr>
          <w:rFonts w:ascii="Verdana" w:eastAsia="MS Mincho" w:hAnsi="Verdana" w:cs="Times New Roman"/>
          <w:sz w:val="20"/>
          <w:szCs w:val="20"/>
        </w:rPr>
        <w:t>Tomor</w:t>
      </w:r>
      <w:r w:rsidRPr="003B36AB">
        <w:rPr>
          <w:rFonts w:ascii="Verdana" w:eastAsia="MS Mincho" w:hAnsi="Verdana" w:cs="Times New Roman"/>
          <w:sz w:val="20"/>
          <w:szCs w:val="20"/>
        </w:rPr>
        <w:t xml:space="preserve"> Prenjasi.</w:t>
      </w:r>
    </w:p>
    <w:p w:rsidR="00F351C5" w:rsidRPr="003B36AB" w:rsidRDefault="00F351C5" w:rsidP="00512A1E">
      <w:pPr>
        <w:spacing w:line="360" w:lineRule="auto"/>
        <w:jc w:val="both"/>
        <w:rPr>
          <w:rFonts w:ascii="Verdana" w:eastAsia="MS Mincho" w:hAnsi="Verdana" w:cs="Times New Roman"/>
          <w:sz w:val="20"/>
          <w:szCs w:val="20"/>
        </w:rPr>
      </w:pPr>
      <w:r w:rsidRPr="008A4D19">
        <w:rPr>
          <w:rFonts w:ascii="Verdana" w:hAnsi="Verdana"/>
          <w:sz w:val="20"/>
          <w:szCs w:val="20"/>
        </w:rPr>
        <w:t xml:space="preserve">Referuar nenit 33, 42 dhe 47 të Kodit të Procedurave Administrative, KQZ thirri si palë në këtë shqyrtim administrativ, z. </w:t>
      </w:r>
      <w:r>
        <w:rPr>
          <w:rFonts w:ascii="Verdana" w:hAnsi="Verdana"/>
          <w:sz w:val="20"/>
          <w:szCs w:val="20"/>
        </w:rPr>
        <w:t>Tomor Prenjasi</w:t>
      </w:r>
      <w:r w:rsidRPr="008A4D19">
        <w:rPr>
          <w:rFonts w:ascii="Verdana" w:hAnsi="Verdana"/>
          <w:sz w:val="20"/>
          <w:szCs w:val="20"/>
        </w:rPr>
        <w:t>,</w:t>
      </w:r>
      <w:r>
        <w:rPr>
          <w:rFonts w:ascii="Verdana" w:hAnsi="Verdana"/>
          <w:sz w:val="20"/>
          <w:szCs w:val="20"/>
        </w:rPr>
        <w:t xml:space="preserve"> ku dha </w:t>
      </w:r>
      <w:r w:rsidRPr="008A4D19">
        <w:rPr>
          <w:rFonts w:ascii="Verdana" w:hAnsi="Verdana"/>
          <w:sz w:val="20"/>
          <w:szCs w:val="20"/>
        </w:rPr>
        <w:t>shpjegime</w:t>
      </w:r>
      <w:r>
        <w:rPr>
          <w:rFonts w:ascii="Verdana" w:hAnsi="Verdana"/>
          <w:sz w:val="20"/>
          <w:szCs w:val="20"/>
        </w:rPr>
        <w:t>t</w:t>
      </w:r>
      <w:r w:rsidRPr="008A4D19">
        <w:rPr>
          <w:rFonts w:ascii="Verdana" w:hAnsi="Verdana"/>
          <w:sz w:val="20"/>
          <w:szCs w:val="20"/>
        </w:rPr>
        <w:t xml:space="preserve"> për faktet dhe rrethanat e çështjes.</w:t>
      </w:r>
    </w:p>
    <w:p w:rsidR="00512A1E" w:rsidRPr="003B36AB" w:rsidRDefault="00512A1E" w:rsidP="00512A1E">
      <w:pPr>
        <w:spacing w:line="360" w:lineRule="auto"/>
        <w:jc w:val="both"/>
        <w:rPr>
          <w:rFonts w:ascii="Verdana" w:eastAsia="MS Mincho" w:hAnsi="Verdana" w:cs="Times New Roman"/>
          <w:sz w:val="20"/>
          <w:szCs w:val="20"/>
        </w:rPr>
      </w:pPr>
      <w:r w:rsidRPr="003B36AB">
        <w:rPr>
          <w:rFonts w:ascii="Verdana" w:eastAsia="MS Mincho" w:hAnsi="Verdana" w:cs="Times New Roman"/>
          <w:sz w:val="20"/>
          <w:szCs w:val="20"/>
        </w:rPr>
        <w:t>KQZ, referuar nenit 15, pika 1 të ligjit 138/2015 dhe Kreu VI, pika 6 Kreu V, pika 3, germa b e Vendimit të Kuvendit 17/2016, verifikoi nëse ndonjë nga rrethanat e paraqitura përfshihet brenda sferës së ndalimeve të parashikuara nga ligji për funksionarët e lartë përmendur.</w:t>
      </w:r>
    </w:p>
    <w:p w:rsidR="00512A1E" w:rsidRDefault="00512A1E" w:rsidP="00512A1E">
      <w:pPr>
        <w:spacing w:line="360" w:lineRule="auto"/>
        <w:jc w:val="both"/>
        <w:rPr>
          <w:rFonts w:ascii="Verdana" w:eastAsia="MS Mincho" w:hAnsi="Verdana" w:cs="Times New Roman"/>
          <w:sz w:val="20"/>
          <w:szCs w:val="20"/>
        </w:rPr>
      </w:pPr>
      <w:r w:rsidRPr="003B36AB">
        <w:rPr>
          <w:rFonts w:ascii="Verdana" w:eastAsia="MS Mincho" w:hAnsi="Verdana" w:cs="Times New Roman"/>
          <w:sz w:val="20"/>
          <w:szCs w:val="20"/>
        </w:rPr>
        <w:t xml:space="preserve">Nga verifikimi i të dhënave në Formularin e vetëdeklarimit të Z. </w:t>
      </w:r>
      <w:r w:rsidR="00534B35">
        <w:rPr>
          <w:rFonts w:ascii="Verdana" w:eastAsia="MS Mincho" w:hAnsi="Verdana" w:cs="Times New Roman"/>
          <w:sz w:val="20"/>
          <w:szCs w:val="20"/>
        </w:rPr>
        <w:t>Tomor</w:t>
      </w:r>
      <w:r w:rsidRPr="003B36AB">
        <w:rPr>
          <w:rFonts w:ascii="Verdana" w:eastAsia="MS Mincho" w:hAnsi="Verdana" w:cs="Times New Roman"/>
          <w:sz w:val="20"/>
          <w:szCs w:val="20"/>
        </w:rPr>
        <w:t xml:space="preserve"> </w:t>
      </w:r>
      <w:r w:rsidR="00534B35">
        <w:rPr>
          <w:rFonts w:ascii="Verdana" w:eastAsia="MS Mincho" w:hAnsi="Verdana" w:cs="Times New Roman"/>
          <w:sz w:val="20"/>
          <w:szCs w:val="20"/>
        </w:rPr>
        <w:t>Prenjasi</w:t>
      </w:r>
      <w:r w:rsidRPr="003B36AB">
        <w:rPr>
          <w:rFonts w:ascii="Verdana" w:eastAsia="MS Mincho" w:hAnsi="Verdana" w:cs="Times New Roman"/>
          <w:sz w:val="20"/>
          <w:szCs w:val="20"/>
        </w:rPr>
        <w:t xml:space="preserve">, në cilësinë e anëtarit të këshillit të bashkisë Maliq,  rezulton se nuk ka dënim me vendim të formës së prerë nga autoritete gjyqësore shqiptare apo të huaja. </w:t>
      </w:r>
    </w:p>
    <w:p w:rsidR="00512A1E" w:rsidRPr="003B36AB" w:rsidRDefault="00512A1E" w:rsidP="00512A1E">
      <w:pPr>
        <w:spacing w:line="360" w:lineRule="auto"/>
        <w:jc w:val="both"/>
        <w:rPr>
          <w:rFonts w:ascii="Verdana" w:eastAsia="MS Mincho" w:hAnsi="Verdana" w:cs="Times New Roman"/>
          <w:sz w:val="20"/>
          <w:szCs w:val="20"/>
        </w:rPr>
      </w:pPr>
      <w:r w:rsidRPr="003B36AB">
        <w:rPr>
          <w:rFonts w:ascii="Verdana" w:eastAsia="MS Mincho" w:hAnsi="Verdana" w:cs="Times New Roman"/>
          <w:sz w:val="20"/>
          <w:szCs w:val="20"/>
        </w:rPr>
        <w:t>Gjithashtu në formularin e vetëdeklarimit nuk është paraqitur asnjë rast, ndalimi, hetimi, masë e sigurisë personale, dëbimi nga autoritetet, shqiptare apo të huaja.</w:t>
      </w:r>
    </w:p>
    <w:p w:rsidR="00512A1E" w:rsidRPr="003B36AB" w:rsidRDefault="00512A1E" w:rsidP="00512A1E">
      <w:pPr>
        <w:spacing w:line="360" w:lineRule="auto"/>
        <w:jc w:val="both"/>
        <w:rPr>
          <w:rFonts w:ascii="Verdana" w:eastAsia="MS Mincho" w:hAnsi="Verdana" w:cs="Times New Roman"/>
          <w:sz w:val="20"/>
          <w:szCs w:val="20"/>
        </w:rPr>
      </w:pPr>
      <w:r w:rsidRPr="003B36AB">
        <w:rPr>
          <w:rFonts w:ascii="Verdana" w:hAnsi="Verdana"/>
          <w:sz w:val="20"/>
          <w:szCs w:val="20"/>
        </w:rPr>
        <w:t xml:space="preserve">Nga shqyrtimi i vërtetimit të gjendjes gjyqësore, të lëshuar nga Drejtoria e Përgjithshme e Burgjeve, rezulton se </w:t>
      </w:r>
      <w:r w:rsidRPr="003B36AB">
        <w:rPr>
          <w:rFonts w:ascii="Verdana" w:eastAsia="MS Mincho" w:hAnsi="Verdana" w:cs="Times New Roman"/>
          <w:sz w:val="20"/>
          <w:szCs w:val="20"/>
        </w:rPr>
        <w:t xml:space="preserve">Z. </w:t>
      </w:r>
      <w:r w:rsidR="00534B35">
        <w:rPr>
          <w:rFonts w:ascii="Verdana" w:eastAsia="MS Mincho" w:hAnsi="Verdana" w:cs="Times New Roman"/>
          <w:sz w:val="20"/>
          <w:szCs w:val="20"/>
        </w:rPr>
        <w:t>Tomor</w:t>
      </w:r>
      <w:r w:rsidRPr="003B36AB">
        <w:rPr>
          <w:rFonts w:ascii="Verdana" w:eastAsia="MS Mincho" w:hAnsi="Verdana" w:cs="Times New Roman"/>
          <w:sz w:val="20"/>
          <w:szCs w:val="20"/>
        </w:rPr>
        <w:t xml:space="preserve"> </w:t>
      </w:r>
      <w:r w:rsidR="00534B35">
        <w:rPr>
          <w:rFonts w:ascii="Verdana" w:eastAsia="MS Mincho" w:hAnsi="Verdana" w:cs="Times New Roman"/>
          <w:sz w:val="20"/>
          <w:szCs w:val="20"/>
        </w:rPr>
        <w:t>Prenjasi</w:t>
      </w:r>
      <w:r w:rsidRPr="003B36AB">
        <w:rPr>
          <w:rFonts w:ascii="Verdana" w:eastAsia="MS Mincho" w:hAnsi="Verdana" w:cs="Times New Roman"/>
          <w:sz w:val="20"/>
          <w:szCs w:val="20"/>
        </w:rPr>
        <w:t xml:space="preserve">, është dënuar me vendim gjyqësor të formës së prerë me 3 (tre) muaj burg, vendimi nr. 75, datë 27.03.1989 i Gjykatës së Rrethit Gjyqësor Korçë për kryerjen e veprave penale, “Dëmtimi me dashje i pasurisë socialiste”, parashikuar nga neni 67/1 </w:t>
      </w:r>
      <w:r w:rsidRPr="003B36AB">
        <w:rPr>
          <w:rFonts w:ascii="Verdana" w:eastAsia="MS Mincho" w:hAnsi="Verdana" w:cs="Times New Roman"/>
          <w:sz w:val="20"/>
          <w:szCs w:val="20"/>
        </w:rPr>
        <w:lastRenderedPageBreak/>
        <w:t>dhe 30/dh i Kodit Penal, të para vitit 1995, parashikuar nga Kreu III, Seksioni III i Kodit Penal në fuqi.</w:t>
      </w:r>
    </w:p>
    <w:p w:rsidR="00512A1E" w:rsidRPr="003B36AB" w:rsidRDefault="00512A1E" w:rsidP="00512A1E">
      <w:pPr>
        <w:spacing w:line="360" w:lineRule="auto"/>
        <w:jc w:val="both"/>
        <w:rPr>
          <w:rFonts w:ascii="Verdana" w:eastAsia="MS Mincho" w:hAnsi="Verdana" w:cs="Times New Roman"/>
          <w:sz w:val="20"/>
          <w:szCs w:val="20"/>
        </w:rPr>
      </w:pPr>
      <w:r w:rsidRPr="003B36AB">
        <w:rPr>
          <w:rFonts w:ascii="Verdana" w:eastAsia="MS Mincho" w:hAnsi="Verdana" w:cs="Times New Roman"/>
          <w:sz w:val="20"/>
          <w:szCs w:val="20"/>
        </w:rPr>
        <w:t xml:space="preserve">Është dënuar me vendim gjyqësor të formës së prerë me 10 (dhjetë) muaj burg, vendimi </w:t>
      </w:r>
      <w:r w:rsidR="00977001">
        <w:rPr>
          <w:rFonts w:ascii="Verdana" w:eastAsia="MS Mincho" w:hAnsi="Verdana" w:cs="Times New Roman"/>
          <w:sz w:val="20"/>
          <w:szCs w:val="20"/>
        </w:rPr>
        <w:t xml:space="preserve">          </w:t>
      </w:r>
      <w:r w:rsidRPr="003B36AB">
        <w:rPr>
          <w:rFonts w:ascii="Verdana" w:eastAsia="MS Mincho" w:hAnsi="Verdana" w:cs="Times New Roman"/>
          <w:sz w:val="20"/>
          <w:szCs w:val="20"/>
        </w:rPr>
        <w:t>nr. 213, datë 24.08.1989 i Gjykatës së Rrethit Gjyqësor Korçë për kryerjen e veprave penale, “Plagosje e lehtë me dashje”, parashikuar nga neni 93/1 dhe 31/a i Kodit Penal, të para vitit 1995, parashikuar nga neni 89 i Kodit Penal në fuqi.</w:t>
      </w:r>
    </w:p>
    <w:p w:rsidR="00512A1E" w:rsidRPr="003B36AB" w:rsidRDefault="00512A1E" w:rsidP="00512A1E">
      <w:pPr>
        <w:spacing w:line="360" w:lineRule="auto"/>
        <w:jc w:val="both"/>
        <w:rPr>
          <w:rFonts w:ascii="Verdana" w:eastAsia="MS Mincho" w:hAnsi="Verdana" w:cs="Times New Roman"/>
          <w:sz w:val="20"/>
          <w:szCs w:val="20"/>
        </w:rPr>
      </w:pPr>
      <w:r w:rsidRPr="003B36AB">
        <w:rPr>
          <w:rFonts w:ascii="Verdana" w:eastAsia="MS Mincho" w:hAnsi="Verdana" w:cs="Times New Roman"/>
          <w:sz w:val="20"/>
          <w:szCs w:val="20"/>
        </w:rPr>
        <w:t xml:space="preserve">Është dënuar me vendim gjyqësor të formës së prerë me </w:t>
      </w:r>
      <w:r w:rsidR="000B57A8">
        <w:rPr>
          <w:rFonts w:ascii="Verdana" w:eastAsia="MS Mincho" w:hAnsi="Verdana" w:cs="Times New Roman"/>
          <w:sz w:val="20"/>
          <w:szCs w:val="20"/>
        </w:rPr>
        <w:t>1 (vit</w:t>
      </w:r>
      <w:r w:rsidRPr="003B36AB">
        <w:rPr>
          <w:rFonts w:ascii="Verdana" w:eastAsia="MS Mincho" w:hAnsi="Verdana" w:cs="Times New Roman"/>
          <w:sz w:val="20"/>
          <w:szCs w:val="20"/>
        </w:rPr>
        <w:t xml:space="preserve">) burg, vendimi nr. 275, </w:t>
      </w:r>
      <w:r w:rsidR="00F351C5">
        <w:rPr>
          <w:rFonts w:ascii="Verdana" w:eastAsia="MS Mincho" w:hAnsi="Verdana" w:cs="Times New Roman"/>
          <w:sz w:val="20"/>
          <w:szCs w:val="20"/>
        </w:rPr>
        <w:t xml:space="preserve">         </w:t>
      </w:r>
      <w:r w:rsidRPr="003B36AB">
        <w:rPr>
          <w:rFonts w:ascii="Verdana" w:eastAsia="MS Mincho" w:hAnsi="Verdana" w:cs="Times New Roman"/>
          <w:sz w:val="20"/>
          <w:szCs w:val="20"/>
        </w:rPr>
        <w:t>datë 28.10.1989 i Gjykatës së Rrethit Gjyqësor Korçë për kryerjen e veprave penale, “Sjellje e padenjë në shoqëri”, parashikuar nga neni 129/1 dhe 31/a i Kodit Penal, të para vitit 1995, parashikuar nga Kreu II, Seksioni VIII i Kodit Penal në fuqi.</w:t>
      </w:r>
    </w:p>
    <w:p w:rsidR="00512A1E" w:rsidRPr="003B36AB" w:rsidRDefault="00512A1E" w:rsidP="00512A1E">
      <w:pPr>
        <w:spacing w:line="360" w:lineRule="auto"/>
        <w:jc w:val="both"/>
        <w:rPr>
          <w:rFonts w:ascii="Verdana" w:eastAsia="MS Mincho" w:hAnsi="Verdana" w:cs="Times New Roman"/>
          <w:sz w:val="20"/>
          <w:szCs w:val="20"/>
        </w:rPr>
      </w:pPr>
      <w:r w:rsidRPr="003B36AB">
        <w:rPr>
          <w:rFonts w:ascii="Verdana" w:eastAsia="MS Mincho" w:hAnsi="Verdana" w:cs="Times New Roman"/>
          <w:sz w:val="20"/>
          <w:szCs w:val="20"/>
        </w:rPr>
        <w:t xml:space="preserve">Referuar germës ç, të pikës 1 të nenit 2, të ligjit nr.138/2015 "Për garantimin e integritetit të personave që zgjidhen, emërohen ose ushtrojnë funksione publike", ndalimet për kandidimin, zgjedhjen apo ushtrimin e funksionit zbatohen ndaj personave të cilët janë dënuar me burgim me vendim të formës së prerë për kryerjen me dashje të një krimi ....kur janë dënuar me jo më pak së 6 muaj burgim. </w:t>
      </w:r>
    </w:p>
    <w:p w:rsidR="00512A1E" w:rsidRPr="003B36AB" w:rsidRDefault="00512A1E" w:rsidP="00512A1E">
      <w:pPr>
        <w:spacing w:line="360" w:lineRule="auto"/>
        <w:jc w:val="both"/>
        <w:rPr>
          <w:rFonts w:ascii="Verdana" w:eastAsia="MS Mincho" w:hAnsi="Verdana" w:cs="Times New Roman"/>
          <w:sz w:val="20"/>
          <w:szCs w:val="20"/>
        </w:rPr>
      </w:pPr>
      <w:r w:rsidRPr="003B36AB">
        <w:rPr>
          <w:rFonts w:ascii="Verdana" w:eastAsia="MS Mincho" w:hAnsi="Verdana" w:cs="Times New Roman"/>
          <w:sz w:val="20"/>
          <w:szCs w:val="20"/>
        </w:rPr>
        <w:t xml:space="preserve">Ligji nr.138/2015 "Për garantimin e integritetit të personave që zgjidhen, emërohen ose ushtrojnë funksione publike", në nenin 4 të tij parashikon dhe periudhën gjatë të cilës zbatohen dispozitat e këtij ligji për ndalimin, kandidimin, zgjedhjen apo ushtrimin e funksionit, në varësi të llojit të veprës penale të deklaruar. </w:t>
      </w:r>
    </w:p>
    <w:p w:rsidR="00512A1E" w:rsidRPr="003B36AB" w:rsidRDefault="00512A1E" w:rsidP="00512A1E">
      <w:pPr>
        <w:spacing w:after="120" w:line="360" w:lineRule="auto"/>
        <w:jc w:val="both"/>
        <w:rPr>
          <w:rFonts w:ascii="Verdana" w:eastAsia="MS Mincho" w:hAnsi="Verdana" w:cs="Times New Roman"/>
          <w:sz w:val="20"/>
          <w:szCs w:val="20"/>
        </w:rPr>
      </w:pPr>
      <w:r w:rsidRPr="003B36AB">
        <w:rPr>
          <w:rFonts w:ascii="Verdana" w:eastAsia="MS Mincho" w:hAnsi="Verdana" w:cs="Times New Roman"/>
          <w:sz w:val="20"/>
          <w:szCs w:val="20"/>
        </w:rPr>
        <w:t>Sipas nenit 4 të ligjit të sipërcituar</w:t>
      </w:r>
    </w:p>
    <w:p w:rsidR="000B57A8" w:rsidRDefault="00512A1E" w:rsidP="000B57A8">
      <w:pPr>
        <w:spacing w:after="120" w:line="360" w:lineRule="auto"/>
        <w:jc w:val="both"/>
        <w:rPr>
          <w:rFonts w:ascii="Verdana" w:eastAsia="MS Mincho" w:hAnsi="Verdana" w:cs="Times New Roman"/>
          <w:sz w:val="20"/>
          <w:szCs w:val="20"/>
        </w:rPr>
      </w:pPr>
      <w:r w:rsidRPr="003B36AB">
        <w:rPr>
          <w:rFonts w:ascii="Verdana" w:eastAsia="MS Mincho" w:hAnsi="Verdana" w:cs="Times New Roman"/>
          <w:sz w:val="20"/>
          <w:szCs w:val="20"/>
        </w:rPr>
        <w:t>.....</w:t>
      </w:r>
    </w:p>
    <w:p w:rsidR="00512A1E" w:rsidRPr="003B36AB" w:rsidRDefault="00512A1E" w:rsidP="000B57A8">
      <w:pPr>
        <w:spacing w:after="120" w:line="360" w:lineRule="auto"/>
        <w:jc w:val="both"/>
        <w:rPr>
          <w:rFonts w:ascii="Verdana" w:eastAsia="MS Mincho" w:hAnsi="Verdana" w:cs="Times New Roman"/>
          <w:sz w:val="20"/>
          <w:szCs w:val="20"/>
        </w:rPr>
      </w:pPr>
      <w:r w:rsidRPr="003B36AB">
        <w:rPr>
          <w:rFonts w:ascii="Verdana" w:eastAsia="MS Mincho" w:hAnsi="Verdana" w:cs="Times New Roman"/>
          <w:sz w:val="20"/>
          <w:szCs w:val="20"/>
        </w:rPr>
        <w:t xml:space="preserve">4. Për personat që parashikohen nga shkronja “ç”, e pikës 1, të nenit 2, të këtij ligji, ndalimi zgjat nga momenti i përfundimit të dënimit me burg, sipas vendimit gjyqësor të formës së prerë, deri në momentin e rehabilitimit, sipas nenit 69 të Kodit Penal. </w:t>
      </w:r>
    </w:p>
    <w:p w:rsidR="00512A1E" w:rsidRPr="003B36AB" w:rsidRDefault="00512A1E" w:rsidP="00512A1E">
      <w:pPr>
        <w:spacing w:line="360" w:lineRule="auto"/>
        <w:jc w:val="both"/>
        <w:rPr>
          <w:rFonts w:ascii="Verdana" w:eastAsia="MS Mincho" w:hAnsi="Verdana" w:cs="Times New Roman"/>
          <w:sz w:val="20"/>
          <w:szCs w:val="20"/>
        </w:rPr>
      </w:pPr>
      <w:r w:rsidRPr="003B36AB">
        <w:rPr>
          <w:rFonts w:ascii="Verdana" w:eastAsia="MS Mincho" w:hAnsi="Verdana" w:cs="Times New Roman"/>
          <w:sz w:val="20"/>
          <w:szCs w:val="20"/>
        </w:rPr>
        <w:t xml:space="preserve">Referuar të dhënave në formularin e vetëdeklarimit të plotësuar nga z. </w:t>
      </w:r>
      <w:r w:rsidR="00534B35">
        <w:rPr>
          <w:rFonts w:ascii="Verdana" w:eastAsia="MS Mincho" w:hAnsi="Verdana" w:cs="Times New Roman"/>
          <w:sz w:val="20"/>
          <w:szCs w:val="20"/>
        </w:rPr>
        <w:t>Tomor</w:t>
      </w:r>
      <w:r w:rsidRPr="003B36AB">
        <w:rPr>
          <w:rFonts w:ascii="Verdana" w:eastAsia="MS Mincho" w:hAnsi="Verdana" w:cs="Times New Roman"/>
          <w:sz w:val="20"/>
          <w:szCs w:val="20"/>
        </w:rPr>
        <w:t xml:space="preserve"> </w:t>
      </w:r>
      <w:r w:rsidR="00534B35">
        <w:rPr>
          <w:rFonts w:ascii="Verdana" w:eastAsia="MS Mincho" w:hAnsi="Verdana" w:cs="Times New Roman"/>
          <w:sz w:val="20"/>
          <w:szCs w:val="20"/>
        </w:rPr>
        <w:t>Prenjasi</w:t>
      </w:r>
      <w:r w:rsidRPr="003B36AB">
        <w:rPr>
          <w:rFonts w:ascii="Verdana" w:eastAsia="MS Mincho" w:hAnsi="Verdana" w:cs="Times New Roman"/>
          <w:sz w:val="20"/>
          <w:szCs w:val="20"/>
        </w:rPr>
        <w:t>, vërtetimit të gjendjes gjyqësore në lidhje me veprën penale</w:t>
      </w:r>
      <w:r w:rsidR="00BE787B">
        <w:rPr>
          <w:rFonts w:ascii="Verdana" w:eastAsia="MS Mincho" w:hAnsi="Verdana" w:cs="Times New Roman"/>
          <w:sz w:val="20"/>
          <w:szCs w:val="20"/>
        </w:rPr>
        <w:t>,</w:t>
      </w:r>
      <w:r w:rsidRPr="003B36AB">
        <w:rPr>
          <w:rFonts w:ascii="Verdana" w:eastAsia="MS Mincho" w:hAnsi="Verdana" w:cs="Times New Roman"/>
          <w:sz w:val="20"/>
          <w:szCs w:val="20"/>
        </w:rPr>
        <w:t xml:space="preserve"> “Plagosje e lehtë me dashje”, parashikuar nga neni 93/1 dhe 31/a i Kodit Penal, të para vitit 1995, parashikuar nga neni 89 i Kodit Penal në fuqi dhe për veprave penale, “Sjellje e padenjë në shoqëri”, parashikuar nga neni 129/1 dhe 31/a i Kodit Penal, të para vitit 1995, parashiku</w:t>
      </w:r>
      <w:r>
        <w:rPr>
          <w:rFonts w:ascii="Verdana" w:eastAsia="MS Mincho" w:hAnsi="Verdana" w:cs="Times New Roman"/>
          <w:sz w:val="20"/>
          <w:szCs w:val="20"/>
        </w:rPr>
        <w:t>a</w:t>
      </w:r>
      <w:r w:rsidRPr="003B36AB">
        <w:rPr>
          <w:rFonts w:ascii="Verdana" w:eastAsia="MS Mincho" w:hAnsi="Verdana" w:cs="Times New Roman"/>
          <w:sz w:val="20"/>
          <w:szCs w:val="20"/>
        </w:rPr>
        <w:t xml:space="preserve">r nga Kreu II, Seksioni VIII i Kodit Penal në fuqi, </w:t>
      </w:r>
      <w:r w:rsidR="000B57A8">
        <w:rPr>
          <w:rFonts w:ascii="Verdana" w:eastAsia="MS Mincho" w:hAnsi="Verdana" w:cs="Times New Roman"/>
          <w:sz w:val="20"/>
          <w:szCs w:val="20"/>
        </w:rPr>
        <w:t>për këto vepra penale, funksionari publik nuk është rehabilituar, si pasojë ështe brenda periudhës së ndalimit për ushtrimin e funksionit. B</w:t>
      </w:r>
      <w:r w:rsidRPr="003B36AB">
        <w:rPr>
          <w:rFonts w:ascii="Verdana" w:eastAsia="MS Mincho" w:hAnsi="Verdana" w:cs="Times New Roman"/>
          <w:sz w:val="20"/>
          <w:szCs w:val="20"/>
        </w:rPr>
        <w:t xml:space="preserve">azuar në germën ç, pika 1, neni 2 i ligjit </w:t>
      </w:r>
      <w:r w:rsidR="00F351C5">
        <w:rPr>
          <w:rFonts w:ascii="Verdana" w:eastAsia="MS Mincho" w:hAnsi="Verdana" w:cs="Times New Roman"/>
          <w:sz w:val="20"/>
          <w:szCs w:val="20"/>
        </w:rPr>
        <w:t>nr.</w:t>
      </w:r>
      <w:r w:rsidRPr="003B36AB">
        <w:rPr>
          <w:rFonts w:ascii="Verdana" w:eastAsia="MS Mincho" w:hAnsi="Verdana" w:cs="Times New Roman"/>
          <w:sz w:val="20"/>
          <w:szCs w:val="20"/>
        </w:rPr>
        <w:t xml:space="preserve">138/2015, funksionari publik z. </w:t>
      </w:r>
      <w:r w:rsidR="00534B35">
        <w:rPr>
          <w:rFonts w:ascii="Verdana" w:eastAsia="MS Mincho" w:hAnsi="Verdana" w:cs="Times New Roman"/>
          <w:sz w:val="20"/>
          <w:szCs w:val="20"/>
        </w:rPr>
        <w:t>Tomor</w:t>
      </w:r>
      <w:r w:rsidRPr="003B36AB">
        <w:rPr>
          <w:rFonts w:ascii="Verdana" w:eastAsia="MS Mincho" w:hAnsi="Verdana" w:cs="Times New Roman"/>
          <w:sz w:val="20"/>
          <w:szCs w:val="20"/>
        </w:rPr>
        <w:t xml:space="preserve"> </w:t>
      </w:r>
      <w:r w:rsidR="00534B35">
        <w:rPr>
          <w:rFonts w:ascii="Verdana" w:eastAsia="MS Mincho" w:hAnsi="Verdana" w:cs="Times New Roman"/>
          <w:sz w:val="20"/>
          <w:szCs w:val="20"/>
        </w:rPr>
        <w:t>Prenjasi</w:t>
      </w:r>
      <w:r w:rsidRPr="003B36AB">
        <w:rPr>
          <w:rFonts w:ascii="Verdana" w:eastAsia="MS Mincho" w:hAnsi="Verdana" w:cs="Times New Roman"/>
          <w:sz w:val="20"/>
          <w:szCs w:val="20"/>
        </w:rPr>
        <w:t xml:space="preserve"> </w:t>
      </w:r>
      <w:r w:rsidR="000B57A8">
        <w:rPr>
          <w:rFonts w:ascii="Verdana" w:eastAsia="MS Mincho" w:hAnsi="Verdana" w:cs="Times New Roman"/>
          <w:sz w:val="20"/>
          <w:szCs w:val="20"/>
        </w:rPr>
        <w:t xml:space="preserve">është </w:t>
      </w:r>
      <w:r w:rsidRPr="003B36AB">
        <w:rPr>
          <w:rFonts w:ascii="Verdana" w:eastAsia="MS Mincho" w:hAnsi="Verdana" w:cs="Times New Roman"/>
          <w:sz w:val="20"/>
          <w:szCs w:val="20"/>
        </w:rPr>
        <w:t xml:space="preserve">në kushtet e ndalimit të ushtrimit të funksionit. </w:t>
      </w:r>
    </w:p>
    <w:p w:rsidR="00512A1E" w:rsidRPr="003B36AB" w:rsidRDefault="00F351C5" w:rsidP="00512A1E">
      <w:pPr>
        <w:spacing w:after="120" w:line="360" w:lineRule="auto"/>
        <w:jc w:val="both"/>
        <w:rPr>
          <w:rFonts w:ascii="Verdana" w:eastAsia="MS Mincho" w:hAnsi="Verdana" w:cs="Times New Roman"/>
          <w:sz w:val="20"/>
          <w:szCs w:val="20"/>
        </w:rPr>
      </w:pPr>
      <w:r>
        <w:rPr>
          <w:rFonts w:ascii="Verdana" w:eastAsia="MS Mincho" w:hAnsi="Verdana" w:cs="Times New Roman"/>
          <w:sz w:val="20"/>
          <w:szCs w:val="20"/>
        </w:rPr>
        <w:lastRenderedPageBreak/>
        <w:t>Neni 10, pika 1 e ligjit nr.</w:t>
      </w:r>
      <w:r w:rsidR="00512A1E" w:rsidRPr="003B36AB">
        <w:rPr>
          <w:rFonts w:ascii="Verdana" w:eastAsia="MS Mincho" w:hAnsi="Verdana" w:cs="Times New Roman"/>
          <w:sz w:val="20"/>
          <w:szCs w:val="20"/>
        </w:rPr>
        <w:t>138/2015 “Për garantimin e integritet të personave që zgjidhen, emërohen ose ushtrojnë funksione publike”, parashikon se:</w:t>
      </w:r>
    </w:p>
    <w:p w:rsidR="00512A1E" w:rsidRPr="003B36AB" w:rsidRDefault="00512A1E" w:rsidP="00512A1E">
      <w:pPr>
        <w:spacing w:after="120" w:line="360" w:lineRule="auto"/>
        <w:jc w:val="both"/>
        <w:rPr>
          <w:rFonts w:ascii="Verdana" w:eastAsia="MS Mincho" w:hAnsi="Verdana" w:cs="Times New Roman"/>
          <w:sz w:val="20"/>
          <w:szCs w:val="20"/>
        </w:rPr>
      </w:pPr>
      <w:r w:rsidRPr="003B36AB">
        <w:rPr>
          <w:rFonts w:ascii="Verdana" w:eastAsia="MS Mincho" w:hAnsi="Verdana" w:cs="Times New Roman"/>
          <w:sz w:val="20"/>
          <w:szCs w:val="20"/>
        </w:rPr>
        <w:t>Kur verifikohen kushtet për moskandidim dhe moszgjidhje, në përputhje me këtë ligj,  KQZ-ja kryen veprimet e mëposhtme:</w:t>
      </w:r>
    </w:p>
    <w:p w:rsidR="00512A1E" w:rsidRPr="003B36AB" w:rsidRDefault="00512A1E" w:rsidP="00512A1E">
      <w:pPr>
        <w:spacing w:after="120" w:line="360" w:lineRule="auto"/>
        <w:rPr>
          <w:rFonts w:ascii="Verdana" w:eastAsia="MS Mincho" w:hAnsi="Verdana" w:cs="Times New Roman"/>
          <w:sz w:val="20"/>
          <w:szCs w:val="20"/>
        </w:rPr>
      </w:pPr>
      <w:r w:rsidRPr="003B36AB">
        <w:rPr>
          <w:rFonts w:ascii="Verdana" w:eastAsia="MS Mincho" w:hAnsi="Verdana" w:cs="Times New Roman"/>
          <w:sz w:val="20"/>
          <w:szCs w:val="20"/>
        </w:rPr>
        <w:t>.........</w:t>
      </w:r>
    </w:p>
    <w:p w:rsidR="00512A1E" w:rsidRPr="003B36AB" w:rsidRDefault="00512A1E" w:rsidP="00512A1E">
      <w:pPr>
        <w:spacing w:after="120" w:line="360" w:lineRule="auto"/>
        <w:jc w:val="both"/>
        <w:rPr>
          <w:rFonts w:ascii="Verdana" w:eastAsia="MS Mincho" w:hAnsi="Verdana" w:cs="Times New Roman"/>
          <w:sz w:val="20"/>
          <w:szCs w:val="20"/>
        </w:rPr>
      </w:pPr>
      <w:r w:rsidRPr="003B36AB">
        <w:rPr>
          <w:rFonts w:ascii="Verdana" w:eastAsia="MS Mincho" w:hAnsi="Verdana" w:cs="Times New Roman"/>
          <w:sz w:val="20"/>
          <w:szCs w:val="20"/>
        </w:rPr>
        <w:t>d) shpall pavlefshmërinë e mandatit dhe përfundimin e parakohshëm të mandatit kur kushtet e pazgjidhshmërisë dhe moskandidimit verifikohen pas fillimit të ushtrimit të mandatit ..... si dhe njofton Kryeministrin në rastin e kryetarit të bashkisë apo të këshilltarit bashkiak.</w:t>
      </w:r>
    </w:p>
    <w:p w:rsidR="00512A1E" w:rsidRPr="003B36AB" w:rsidRDefault="00512A1E" w:rsidP="00512A1E">
      <w:pPr>
        <w:spacing w:line="360" w:lineRule="auto"/>
        <w:jc w:val="both"/>
        <w:rPr>
          <w:rFonts w:ascii="Verdana" w:eastAsia="MS Mincho" w:hAnsi="Verdana" w:cs="Times New Roman"/>
          <w:sz w:val="20"/>
          <w:szCs w:val="20"/>
        </w:rPr>
      </w:pPr>
      <w:r w:rsidRPr="003B36AB">
        <w:rPr>
          <w:rFonts w:ascii="Verdana" w:eastAsia="MS Mincho" w:hAnsi="Verdana" w:cs="Times New Roman"/>
          <w:sz w:val="20"/>
          <w:szCs w:val="20"/>
        </w:rPr>
        <w:t>Në këto kushte KQZ, duhet të shpall të pavlefshëm dhe përfundimin e parakohshëm të mandatit të fun</w:t>
      </w:r>
      <w:r w:rsidR="00F351C5">
        <w:rPr>
          <w:rFonts w:ascii="Verdana" w:eastAsia="MS Mincho" w:hAnsi="Verdana" w:cs="Times New Roman"/>
          <w:sz w:val="20"/>
          <w:szCs w:val="20"/>
        </w:rPr>
        <w:t>ksionarit publik</w:t>
      </w:r>
      <w:r>
        <w:rPr>
          <w:rFonts w:ascii="Verdana" w:eastAsia="MS Mincho" w:hAnsi="Verdana" w:cs="Times New Roman"/>
          <w:sz w:val="20"/>
          <w:szCs w:val="20"/>
        </w:rPr>
        <w:t xml:space="preserve"> z. </w:t>
      </w:r>
      <w:r w:rsidR="00534B35">
        <w:rPr>
          <w:rFonts w:ascii="Verdana" w:eastAsia="MS Mincho" w:hAnsi="Verdana" w:cs="Times New Roman"/>
          <w:sz w:val="20"/>
          <w:szCs w:val="20"/>
        </w:rPr>
        <w:t>Tomor</w:t>
      </w:r>
      <w:r>
        <w:rPr>
          <w:rFonts w:ascii="Verdana" w:eastAsia="MS Mincho" w:hAnsi="Verdana" w:cs="Times New Roman"/>
          <w:sz w:val="20"/>
          <w:szCs w:val="20"/>
        </w:rPr>
        <w:t xml:space="preserve"> </w:t>
      </w:r>
      <w:r w:rsidR="00534B35">
        <w:rPr>
          <w:rFonts w:ascii="Verdana" w:eastAsia="MS Mincho" w:hAnsi="Verdana" w:cs="Times New Roman"/>
          <w:sz w:val="20"/>
          <w:szCs w:val="20"/>
        </w:rPr>
        <w:t>Prenjasi</w:t>
      </w:r>
      <w:r w:rsidRPr="003B36AB">
        <w:rPr>
          <w:rFonts w:ascii="Verdana" w:eastAsia="MS Mincho" w:hAnsi="Verdana" w:cs="Times New Roman"/>
          <w:sz w:val="20"/>
          <w:szCs w:val="20"/>
        </w:rPr>
        <w:t>.</w:t>
      </w:r>
    </w:p>
    <w:p w:rsidR="00E26536" w:rsidRDefault="00E26536" w:rsidP="00E26536">
      <w:pPr>
        <w:tabs>
          <w:tab w:val="left" w:pos="180"/>
          <w:tab w:val="left" w:pos="360"/>
          <w:tab w:val="left" w:pos="720"/>
        </w:tabs>
        <w:spacing w:after="0"/>
        <w:jc w:val="center"/>
        <w:rPr>
          <w:rFonts w:ascii="Verdana" w:eastAsia="MS Mincho" w:hAnsi="Verdana" w:cs="Times New Roman"/>
          <w:b/>
          <w:sz w:val="20"/>
          <w:szCs w:val="20"/>
        </w:rPr>
      </w:pPr>
      <w:r w:rsidRPr="000A7829">
        <w:rPr>
          <w:rFonts w:ascii="Verdana" w:eastAsia="MS Mincho" w:hAnsi="Verdana" w:cs="Times New Roman"/>
          <w:b/>
          <w:sz w:val="20"/>
          <w:szCs w:val="20"/>
        </w:rPr>
        <w:t>PËR KËTO ARSYE:</w:t>
      </w:r>
    </w:p>
    <w:p w:rsidR="00534B35" w:rsidRPr="00F351C5" w:rsidRDefault="00534B35" w:rsidP="00E26536">
      <w:pPr>
        <w:tabs>
          <w:tab w:val="left" w:pos="180"/>
          <w:tab w:val="left" w:pos="360"/>
          <w:tab w:val="left" w:pos="720"/>
        </w:tabs>
        <w:spacing w:after="0"/>
        <w:jc w:val="center"/>
        <w:rPr>
          <w:rFonts w:ascii="Verdana" w:eastAsia="MS Mincho" w:hAnsi="Verdana" w:cs="Times New Roman"/>
          <w:b/>
          <w:sz w:val="10"/>
          <w:szCs w:val="10"/>
        </w:rPr>
      </w:pPr>
    </w:p>
    <w:p w:rsidR="00E26536" w:rsidRPr="000A7829" w:rsidRDefault="00E26536" w:rsidP="00E26536">
      <w:pPr>
        <w:tabs>
          <w:tab w:val="left" w:pos="180"/>
          <w:tab w:val="left" w:pos="360"/>
          <w:tab w:val="left" w:pos="720"/>
        </w:tabs>
        <w:spacing w:after="0" w:line="360" w:lineRule="auto"/>
        <w:jc w:val="both"/>
        <w:rPr>
          <w:rFonts w:ascii="Verdana" w:eastAsia="MS Mincho" w:hAnsi="Verdana" w:cs="Times New Roman"/>
          <w:sz w:val="20"/>
          <w:szCs w:val="20"/>
        </w:rPr>
      </w:pPr>
      <w:r w:rsidRPr="000A7829">
        <w:rPr>
          <w:rFonts w:ascii="Verdana" w:eastAsia="MS Mincho" w:hAnsi="Verdana" w:cs="Times New Roman"/>
          <w:sz w:val="20"/>
          <w:szCs w:val="20"/>
        </w:rPr>
        <w:t>Komisioni Qendror i Zgjedhjeve, bazuar në nenin 23, pika 1, g</w:t>
      </w:r>
      <w:r w:rsidR="00CE51E6" w:rsidRPr="000A7829">
        <w:rPr>
          <w:rFonts w:ascii="Verdana" w:eastAsia="MS Mincho" w:hAnsi="Verdana" w:cs="Times New Roman"/>
          <w:sz w:val="20"/>
          <w:szCs w:val="20"/>
        </w:rPr>
        <w:t>e</w:t>
      </w:r>
      <w:r w:rsidRPr="000A7829">
        <w:rPr>
          <w:rFonts w:ascii="Verdana" w:eastAsia="MS Mincho" w:hAnsi="Verdana" w:cs="Times New Roman"/>
          <w:sz w:val="20"/>
          <w:szCs w:val="20"/>
        </w:rPr>
        <w:t xml:space="preserve">rma a, i Ligjit nr. 10019 datë 29.12.2008  “Kodi Zgjedhor i Republikës së Shqipërisë’’, i ndryshuar; nenin 15, i ligjit 138/2015, “Për garantimin e integritet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w:t>
      </w:r>
    </w:p>
    <w:p w:rsidR="00E26536" w:rsidRPr="00F351C5" w:rsidRDefault="00E26536" w:rsidP="00E26536">
      <w:pPr>
        <w:tabs>
          <w:tab w:val="left" w:pos="180"/>
          <w:tab w:val="left" w:pos="360"/>
          <w:tab w:val="left" w:pos="720"/>
        </w:tabs>
        <w:spacing w:after="0"/>
        <w:jc w:val="both"/>
        <w:rPr>
          <w:rFonts w:ascii="Verdana" w:eastAsia="MS Mincho" w:hAnsi="Verdana" w:cs="Times New Roman"/>
          <w:b/>
          <w:sz w:val="10"/>
          <w:szCs w:val="10"/>
        </w:rPr>
      </w:pPr>
    </w:p>
    <w:p w:rsidR="00E26536" w:rsidRDefault="00E26536" w:rsidP="00E26536">
      <w:pPr>
        <w:tabs>
          <w:tab w:val="left" w:pos="180"/>
          <w:tab w:val="left" w:pos="360"/>
          <w:tab w:val="left" w:pos="720"/>
        </w:tabs>
        <w:spacing w:after="0"/>
        <w:jc w:val="center"/>
        <w:rPr>
          <w:rFonts w:ascii="Verdana" w:eastAsia="MS Mincho" w:hAnsi="Verdana" w:cs="Times New Roman"/>
          <w:b/>
          <w:bCs/>
          <w:sz w:val="20"/>
          <w:szCs w:val="20"/>
        </w:rPr>
      </w:pPr>
      <w:r w:rsidRPr="000A7829">
        <w:rPr>
          <w:rFonts w:ascii="Verdana" w:eastAsia="MS Mincho" w:hAnsi="Verdana" w:cs="Times New Roman"/>
          <w:b/>
          <w:sz w:val="20"/>
          <w:szCs w:val="20"/>
        </w:rPr>
        <w:t>VENDOS</w:t>
      </w:r>
      <w:r w:rsidRPr="000A7829">
        <w:rPr>
          <w:rFonts w:ascii="Verdana" w:eastAsia="MS Mincho" w:hAnsi="Verdana" w:cs="Times New Roman"/>
          <w:b/>
          <w:bCs/>
          <w:sz w:val="20"/>
          <w:szCs w:val="20"/>
        </w:rPr>
        <w:t>I</w:t>
      </w:r>
      <w:r w:rsidR="00512A1E">
        <w:rPr>
          <w:rFonts w:ascii="Verdana" w:eastAsia="MS Mincho" w:hAnsi="Verdana" w:cs="Times New Roman"/>
          <w:b/>
          <w:bCs/>
          <w:sz w:val="20"/>
          <w:szCs w:val="20"/>
        </w:rPr>
        <w:t>:</w:t>
      </w:r>
    </w:p>
    <w:p w:rsidR="00F351C5" w:rsidRPr="00F351C5" w:rsidRDefault="00F351C5" w:rsidP="00E26536">
      <w:pPr>
        <w:tabs>
          <w:tab w:val="left" w:pos="180"/>
          <w:tab w:val="left" w:pos="360"/>
          <w:tab w:val="left" w:pos="720"/>
        </w:tabs>
        <w:spacing w:after="0"/>
        <w:jc w:val="center"/>
        <w:rPr>
          <w:rFonts w:ascii="Verdana" w:eastAsia="MS Mincho" w:hAnsi="Verdana" w:cs="Times New Roman"/>
          <w:b/>
          <w:bCs/>
          <w:sz w:val="10"/>
          <w:szCs w:val="10"/>
        </w:rPr>
      </w:pPr>
    </w:p>
    <w:p w:rsidR="00F351C5" w:rsidRPr="00800484" w:rsidRDefault="00F351C5" w:rsidP="00F351C5">
      <w:pPr>
        <w:pStyle w:val="ListParagraph"/>
        <w:numPr>
          <w:ilvl w:val="0"/>
          <w:numId w:val="5"/>
        </w:numPr>
        <w:tabs>
          <w:tab w:val="left" w:pos="180"/>
          <w:tab w:val="left" w:pos="360"/>
        </w:tabs>
        <w:spacing w:after="0" w:line="360" w:lineRule="auto"/>
        <w:ind w:left="360"/>
        <w:jc w:val="both"/>
        <w:rPr>
          <w:rFonts w:ascii="Verdana" w:eastAsia="MS Mincho" w:hAnsi="Verdana"/>
          <w:sz w:val="20"/>
          <w:szCs w:val="20"/>
        </w:rPr>
      </w:pPr>
      <w:r w:rsidRPr="00E75192">
        <w:rPr>
          <w:rFonts w:ascii="Verdana" w:hAnsi="Verdana"/>
          <w:sz w:val="20"/>
          <w:szCs w:val="20"/>
        </w:rPr>
        <w:t xml:space="preserve">Të shpall të pavlefshëm dhe përfundimin e parakohshëm të mandatit të </w:t>
      </w:r>
      <w:r>
        <w:rPr>
          <w:rFonts w:ascii="Verdana" w:hAnsi="Verdana"/>
          <w:sz w:val="20"/>
          <w:szCs w:val="20"/>
        </w:rPr>
        <w:t xml:space="preserve">anëtarit të këshillit të </w:t>
      </w:r>
      <w:r w:rsidRPr="00BF6C6B">
        <w:rPr>
          <w:rFonts w:ascii="Verdana" w:hAnsi="Verdana"/>
          <w:sz w:val="20"/>
          <w:szCs w:val="20"/>
        </w:rPr>
        <w:t xml:space="preserve">Bashkisë </w:t>
      </w:r>
      <w:r>
        <w:rPr>
          <w:rFonts w:ascii="Verdana" w:hAnsi="Verdana"/>
          <w:sz w:val="20"/>
          <w:szCs w:val="20"/>
        </w:rPr>
        <w:t>Maliq</w:t>
      </w:r>
      <w:r w:rsidRPr="00BF6C6B">
        <w:rPr>
          <w:rFonts w:ascii="Verdana" w:hAnsi="Verdana"/>
          <w:sz w:val="20"/>
          <w:szCs w:val="20"/>
        </w:rPr>
        <w:t xml:space="preserve"> z. </w:t>
      </w:r>
      <w:r>
        <w:rPr>
          <w:rFonts w:ascii="Verdana" w:hAnsi="Verdana"/>
          <w:sz w:val="20"/>
          <w:szCs w:val="20"/>
        </w:rPr>
        <w:t>Tomor Ramadan Prenjasi</w:t>
      </w:r>
      <w:r w:rsidRPr="00BF6C6B">
        <w:rPr>
          <w:rFonts w:ascii="Verdana" w:hAnsi="Verdana"/>
          <w:sz w:val="20"/>
          <w:szCs w:val="20"/>
        </w:rPr>
        <w:t>.</w:t>
      </w:r>
    </w:p>
    <w:p w:rsidR="00F351C5" w:rsidRPr="00B66D88" w:rsidRDefault="00F351C5" w:rsidP="00F351C5">
      <w:pPr>
        <w:pStyle w:val="ListParagraph"/>
        <w:tabs>
          <w:tab w:val="left" w:pos="180"/>
          <w:tab w:val="left" w:pos="360"/>
        </w:tabs>
        <w:spacing w:after="0" w:line="360" w:lineRule="auto"/>
        <w:ind w:left="360" w:hanging="360"/>
        <w:jc w:val="both"/>
        <w:rPr>
          <w:rFonts w:ascii="Verdana" w:eastAsia="MS Mincho" w:hAnsi="Verdana"/>
          <w:sz w:val="4"/>
          <w:szCs w:val="4"/>
        </w:rPr>
      </w:pPr>
    </w:p>
    <w:p w:rsidR="00F351C5" w:rsidRPr="006F0316" w:rsidRDefault="00F351C5" w:rsidP="00F351C5">
      <w:pPr>
        <w:pStyle w:val="ListParagraph"/>
        <w:numPr>
          <w:ilvl w:val="0"/>
          <w:numId w:val="5"/>
        </w:numPr>
        <w:tabs>
          <w:tab w:val="left" w:pos="180"/>
          <w:tab w:val="left" w:pos="360"/>
        </w:tabs>
        <w:spacing w:after="0" w:line="360" w:lineRule="auto"/>
        <w:ind w:left="360"/>
        <w:jc w:val="both"/>
        <w:rPr>
          <w:rFonts w:ascii="Verdana" w:eastAsia="MS Mincho" w:hAnsi="Verdana"/>
          <w:sz w:val="20"/>
          <w:szCs w:val="20"/>
        </w:rPr>
      </w:pPr>
      <w:r w:rsidRPr="006F0316">
        <w:rPr>
          <w:rFonts w:ascii="Verdana" w:hAnsi="Verdana"/>
          <w:sz w:val="20"/>
          <w:szCs w:val="20"/>
        </w:rPr>
        <w:t>Ky vendim t’i njoftohet menjëherë Kryeministrit.</w:t>
      </w:r>
    </w:p>
    <w:p w:rsidR="00F351C5" w:rsidRPr="00B66D88" w:rsidRDefault="00F351C5" w:rsidP="00F351C5">
      <w:pPr>
        <w:tabs>
          <w:tab w:val="left" w:pos="180"/>
          <w:tab w:val="left" w:pos="360"/>
        </w:tabs>
        <w:spacing w:after="0" w:line="360" w:lineRule="auto"/>
        <w:ind w:left="360" w:hanging="360"/>
        <w:jc w:val="both"/>
        <w:rPr>
          <w:rFonts w:ascii="Verdana" w:hAnsi="Verdana"/>
          <w:sz w:val="4"/>
          <w:szCs w:val="4"/>
        </w:rPr>
      </w:pPr>
    </w:p>
    <w:p w:rsidR="00F351C5" w:rsidRDefault="00F351C5" w:rsidP="00F351C5">
      <w:pPr>
        <w:pStyle w:val="ListParagraph"/>
        <w:numPr>
          <w:ilvl w:val="0"/>
          <w:numId w:val="5"/>
        </w:numPr>
        <w:tabs>
          <w:tab w:val="left" w:pos="180"/>
          <w:tab w:val="left" w:pos="360"/>
        </w:tabs>
        <w:spacing w:after="0" w:line="360" w:lineRule="auto"/>
        <w:ind w:left="360"/>
        <w:jc w:val="both"/>
        <w:rPr>
          <w:rFonts w:ascii="Verdana" w:eastAsia="MS Mincho" w:hAnsi="Verdana"/>
          <w:sz w:val="20"/>
          <w:szCs w:val="20"/>
        </w:rPr>
      </w:pPr>
      <w:r w:rsidRPr="00BF6C6B">
        <w:rPr>
          <w:rFonts w:ascii="Verdana" w:eastAsia="MS Mincho" w:hAnsi="Verdana"/>
          <w:sz w:val="20"/>
          <w:szCs w:val="20"/>
        </w:rPr>
        <w:t>Ky vendim hyn në fuqi menjëherë</w:t>
      </w:r>
      <w:r>
        <w:rPr>
          <w:rFonts w:ascii="Verdana" w:eastAsia="MS Mincho" w:hAnsi="Verdana"/>
          <w:sz w:val="20"/>
          <w:szCs w:val="20"/>
        </w:rPr>
        <w:t xml:space="preserve"> </w:t>
      </w:r>
      <w:r w:rsidRPr="0041581C">
        <w:t>dhe botohet në Fletoren Zyrtare</w:t>
      </w:r>
      <w:r w:rsidRPr="00BF6C6B">
        <w:rPr>
          <w:rFonts w:ascii="Verdana" w:eastAsia="MS Mincho" w:hAnsi="Verdana"/>
          <w:sz w:val="20"/>
          <w:szCs w:val="20"/>
        </w:rPr>
        <w:t>.</w:t>
      </w:r>
    </w:p>
    <w:p w:rsidR="00F351C5" w:rsidRPr="00B66D88" w:rsidRDefault="00F351C5" w:rsidP="00F351C5">
      <w:pPr>
        <w:pStyle w:val="ListParagraph"/>
        <w:tabs>
          <w:tab w:val="left" w:pos="180"/>
          <w:tab w:val="left" w:pos="360"/>
        </w:tabs>
        <w:spacing w:after="0" w:line="360" w:lineRule="auto"/>
        <w:ind w:left="360" w:hanging="360"/>
        <w:jc w:val="both"/>
        <w:rPr>
          <w:rFonts w:ascii="Verdana" w:eastAsia="MS Mincho" w:hAnsi="Verdana"/>
          <w:sz w:val="4"/>
          <w:szCs w:val="4"/>
        </w:rPr>
      </w:pPr>
    </w:p>
    <w:p w:rsidR="00E26536" w:rsidRPr="00F351C5" w:rsidRDefault="00F351C5" w:rsidP="00F351C5">
      <w:pPr>
        <w:pStyle w:val="ListParagraph"/>
        <w:numPr>
          <w:ilvl w:val="0"/>
          <w:numId w:val="5"/>
        </w:numPr>
        <w:tabs>
          <w:tab w:val="left" w:pos="180"/>
          <w:tab w:val="left" w:pos="360"/>
          <w:tab w:val="left" w:pos="720"/>
        </w:tabs>
        <w:spacing w:after="0"/>
        <w:ind w:hanging="720"/>
        <w:jc w:val="both"/>
        <w:rPr>
          <w:rFonts w:ascii="Verdana" w:eastAsia="MS Mincho" w:hAnsi="Verdana"/>
          <w:sz w:val="10"/>
          <w:szCs w:val="10"/>
        </w:rPr>
      </w:pPr>
      <w:r w:rsidRPr="00F351C5">
        <w:rPr>
          <w:rFonts w:ascii="Verdana" w:hAnsi="Verdana"/>
          <w:sz w:val="20"/>
          <w:szCs w:val="20"/>
        </w:rPr>
        <w:t>Kundër këtij vendimi mund të bëhet ankim sipas ligjit.</w:t>
      </w:r>
    </w:p>
    <w:p w:rsidR="00F351C5" w:rsidRPr="00F351C5" w:rsidRDefault="00F351C5" w:rsidP="00F351C5">
      <w:pPr>
        <w:pStyle w:val="ListParagraph"/>
        <w:rPr>
          <w:rFonts w:ascii="Verdana" w:eastAsia="MS Mincho" w:hAnsi="Verdana"/>
          <w:sz w:val="10"/>
          <w:szCs w:val="10"/>
        </w:rPr>
      </w:pPr>
    </w:p>
    <w:p w:rsidR="00F351C5" w:rsidRPr="00F351C5" w:rsidRDefault="00F351C5" w:rsidP="00F351C5">
      <w:pPr>
        <w:pStyle w:val="ListParagraph"/>
        <w:tabs>
          <w:tab w:val="left" w:pos="180"/>
          <w:tab w:val="left" w:pos="360"/>
          <w:tab w:val="left" w:pos="720"/>
        </w:tabs>
        <w:spacing w:after="0"/>
        <w:jc w:val="both"/>
        <w:rPr>
          <w:rFonts w:ascii="Verdana" w:eastAsia="MS Mincho" w:hAnsi="Verdana"/>
          <w:sz w:val="10"/>
          <w:szCs w:val="10"/>
        </w:rPr>
      </w:pPr>
    </w:p>
    <w:p w:rsidR="004A3D2F" w:rsidRPr="0025145E" w:rsidRDefault="004A3D2F" w:rsidP="004A3D2F">
      <w:pPr>
        <w:spacing w:after="0" w:line="480" w:lineRule="auto"/>
        <w:jc w:val="both"/>
        <w:rPr>
          <w:rFonts w:ascii="Verdana" w:eastAsia="Times New Roman" w:hAnsi="Verdana" w:cs="Times New Roman"/>
          <w:b/>
          <w:sz w:val="20"/>
          <w:szCs w:val="20"/>
        </w:rPr>
      </w:pPr>
      <w:bookmarkStart w:id="0" w:name="_GoBack"/>
      <w:r w:rsidRPr="0025145E">
        <w:rPr>
          <w:rFonts w:ascii="Verdana" w:eastAsia="Times New Roman" w:hAnsi="Verdana" w:cs="Times New Roman"/>
          <w:b/>
          <w:noProof/>
          <w:sz w:val="20"/>
          <w:szCs w:val="20"/>
        </w:rPr>
        <w:t>Denar</w:t>
      </w:r>
      <w:r w:rsidRPr="0025145E">
        <w:rPr>
          <w:rFonts w:ascii="Verdana" w:eastAsia="Times New Roman" w:hAnsi="Verdana" w:cs="Times New Roman"/>
          <w:b/>
          <w:noProof/>
          <w:sz w:val="20"/>
          <w:szCs w:val="20"/>
        </w:rPr>
        <w:tab/>
      </w:r>
      <w:r w:rsidRPr="0025145E">
        <w:rPr>
          <w:rFonts w:ascii="Verdana" w:eastAsia="Times New Roman" w:hAnsi="Verdana" w:cs="Times New Roman"/>
          <w:b/>
          <w:noProof/>
          <w:sz w:val="20"/>
          <w:szCs w:val="20"/>
        </w:rPr>
        <w:tab/>
        <w:t>BIBA</w:t>
      </w:r>
      <w:r w:rsidRPr="0025145E">
        <w:rPr>
          <w:rFonts w:ascii="Verdana" w:eastAsia="Times New Roman" w:hAnsi="Verdana" w:cs="Times New Roman"/>
          <w:b/>
          <w:sz w:val="20"/>
          <w:szCs w:val="20"/>
        </w:rPr>
        <w:tab/>
      </w:r>
      <w:r w:rsidRPr="0025145E">
        <w:rPr>
          <w:rFonts w:ascii="Verdana" w:eastAsia="Times New Roman" w:hAnsi="Verdana" w:cs="Times New Roman"/>
          <w:b/>
          <w:sz w:val="20"/>
          <w:szCs w:val="20"/>
        </w:rPr>
        <w:tab/>
      </w:r>
      <w:r w:rsidRPr="0025145E">
        <w:rPr>
          <w:rFonts w:ascii="Verdana" w:eastAsia="Times New Roman" w:hAnsi="Verdana" w:cs="Times New Roman"/>
          <w:b/>
          <w:sz w:val="20"/>
          <w:szCs w:val="20"/>
        </w:rPr>
        <w:tab/>
        <w:t>Kryetar</w:t>
      </w:r>
    </w:p>
    <w:p w:rsidR="004A3D2F" w:rsidRPr="0025145E" w:rsidRDefault="004A3D2F" w:rsidP="004A3D2F">
      <w:pPr>
        <w:spacing w:after="0" w:line="480" w:lineRule="auto"/>
        <w:jc w:val="both"/>
        <w:rPr>
          <w:rFonts w:ascii="Verdana" w:eastAsia="Times New Roman" w:hAnsi="Verdana" w:cs="Times New Roman"/>
          <w:b/>
          <w:sz w:val="20"/>
          <w:szCs w:val="20"/>
        </w:rPr>
      </w:pPr>
      <w:r w:rsidRPr="0025145E">
        <w:rPr>
          <w:rFonts w:ascii="Verdana" w:eastAsia="Times New Roman" w:hAnsi="Verdana" w:cs="Times New Roman"/>
          <w:b/>
          <w:noProof/>
          <w:sz w:val="20"/>
          <w:szCs w:val="20"/>
        </w:rPr>
        <w:t xml:space="preserve">Hysen </w:t>
      </w:r>
      <w:r w:rsidRPr="0025145E">
        <w:rPr>
          <w:rFonts w:ascii="Verdana" w:eastAsia="Times New Roman" w:hAnsi="Verdana" w:cs="Times New Roman"/>
          <w:b/>
          <w:noProof/>
          <w:sz w:val="20"/>
          <w:szCs w:val="20"/>
        </w:rPr>
        <w:tab/>
        <w:t>OSMANAJ</w:t>
      </w:r>
      <w:r w:rsidRPr="0025145E">
        <w:rPr>
          <w:rFonts w:ascii="Verdana" w:eastAsia="Times New Roman" w:hAnsi="Verdana" w:cs="Times New Roman"/>
          <w:b/>
          <w:sz w:val="20"/>
          <w:szCs w:val="20"/>
        </w:rPr>
        <w:tab/>
      </w:r>
      <w:r w:rsidRPr="0025145E">
        <w:rPr>
          <w:rFonts w:ascii="Verdana" w:eastAsia="Times New Roman" w:hAnsi="Verdana" w:cs="Times New Roman"/>
          <w:b/>
          <w:sz w:val="20"/>
          <w:szCs w:val="20"/>
        </w:rPr>
        <w:tab/>
        <w:t>Zv.Kryetar</w:t>
      </w:r>
    </w:p>
    <w:p w:rsidR="004A3D2F" w:rsidRPr="0025145E" w:rsidRDefault="004A3D2F" w:rsidP="004A3D2F">
      <w:pPr>
        <w:spacing w:after="0" w:line="480" w:lineRule="auto"/>
        <w:jc w:val="both"/>
        <w:rPr>
          <w:rFonts w:ascii="Verdana" w:eastAsia="Times New Roman" w:hAnsi="Verdana" w:cs="Times New Roman"/>
          <w:b/>
          <w:noProof/>
          <w:sz w:val="20"/>
          <w:szCs w:val="20"/>
        </w:rPr>
      </w:pPr>
      <w:r w:rsidRPr="0025145E">
        <w:rPr>
          <w:rFonts w:ascii="Verdana" w:eastAsia="Times New Roman" w:hAnsi="Verdana" w:cs="Times New Roman"/>
          <w:b/>
          <w:noProof/>
          <w:sz w:val="20"/>
          <w:szCs w:val="20"/>
        </w:rPr>
        <w:t xml:space="preserve">Bledar </w:t>
      </w:r>
      <w:r w:rsidRPr="0025145E">
        <w:rPr>
          <w:rFonts w:ascii="Verdana" w:eastAsia="Times New Roman" w:hAnsi="Verdana" w:cs="Times New Roman"/>
          <w:b/>
          <w:noProof/>
          <w:sz w:val="20"/>
          <w:szCs w:val="20"/>
        </w:rPr>
        <w:tab/>
        <w:t>SKËNDERI</w:t>
      </w:r>
      <w:r w:rsidRPr="0025145E">
        <w:rPr>
          <w:rFonts w:ascii="Verdana" w:eastAsia="Times New Roman" w:hAnsi="Verdana" w:cs="Times New Roman"/>
          <w:b/>
          <w:noProof/>
          <w:sz w:val="20"/>
          <w:szCs w:val="20"/>
        </w:rPr>
        <w:tab/>
      </w:r>
      <w:r w:rsidRPr="0025145E">
        <w:rPr>
          <w:rFonts w:ascii="Verdana" w:eastAsia="Times New Roman" w:hAnsi="Verdana" w:cs="Times New Roman"/>
          <w:b/>
          <w:noProof/>
          <w:sz w:val="20"/>
          <w:szCs w:val="20"/>
        </w:rPr>
        <w:tab/>
        <w:t>Anëtar</w:t>
      </w:r>
    </w:p>
    <w:p w:rsidR="004A3D2F" w:rsidRPr="0025145E" w:rsidRDefault="004A3D2F" w:rsidP="004A3D2F">
      <w:pPr>
        <w:spacing w:after="0" w:line="480" w:lineRule="auto"/>
        <w:jc w:val="both"/>
        <w:rPr>
          <w:rFonts w:ascii="Verdana" w:eastAsia="Times New Roman" w:hAnsi="Verdana" w:cs="Times New Roman"/>
          <w:b/>
          <w:sz w:val="20"/>
          <w:szCs w:val="20"/>
        </w:rPr>
      </w:pPr>
      <w:r w:rsidRPr="0025145E">
        <w:rPr>
          <w:rFonts w:ascii="Verdana" w:eastAsia="Times New Roman" w:hAnsi="Verdana" w:cs="Times New Roman"/>
          <w:b/>
          <w:noProof/>
          <w:sz w:val="20"/>
          <w:szCs w:val="20"/>
        </w:rPr>
        <w:t xml:space="preserve">Edlira </w:t>
      </w:r>
      <w:r w:rsidRPr="0025145E">
        <w:rPr>
          <w:rFonts w:ascii="Verdana" w:eastAsia="Times New Roman" w:hAnsi="Verdana" w:cs="Times New Roman"/>
          <w:b/>
          <w:noProof/>
          <w:sz w:val="20"/>
          <w:szCs w:val="20"/>
        </w:rPr>
        <w:tab/>
      </w:r>
      <w:r w:rsidRPr="0025145E">
        <w:rPr>
          <w:rFonts w:ascii="Verdana" w:eastAsia="Times New Roman" w:hAnsi="Verdana" w:cs="Times New Roman"/>
          <w:b/>
          <w:noProof/>
          <w:sz w:val="20"/>
          <w:szCs w:val="20"/>
        </w:rPr>
        <w:tab/>
        <w:t>JORGAQI</w:t>
      </w:r>
      <w:r w:rsidRPr="0025145E">
        <w:rPr>
          <w:rFonts w:ascii="Verdana" w:eastAsia="Times New Roman" w:hAnsi="Verdana" w:cs="Times New Roman"/>
          <w:b/>
          <w:sz w:val="20"/>
          <w:szCs w:val="20"/>
        </w:rPr>
        <w:t xml:space="preserve"> </w:t>
      </w:r>
      <w:r w:rsidRPr="0025145E">
        <w:rPr>
          <w:rFonts w:ascii="Verdana" w:eastAsia="Times New Roman" w:hAnsi="Verdana" w:cs="Times New Roman"/>
          <w:b/>
          <w:sz w:val="20"/>
          <w:szCs w:val="20"/>
        </w:rPr>
        <w:tab/>
      </w:r>
      <w:r w:rsidRPr="0025145E">
        <w:rPr>
          <w:rFonts w:ascii="Verdana" w:eastAsia="Times New Roman" w:hAnsi="Verdana" w:cs="Times New Roman"/>
          <w:b/>
          <w:sz w:val="20"/>
          <w:szCs w:val="20"/>
        </w:rPr>
        <w:tab/>
        <w:t>Anëtare</w:t>
      </w:r>
    </w:p>
    <w:p w:rsidR="004A3D2F" w:rsidRPr="0025145E" w:rsidRDefault="004A3D2F" w:rsidP="004A3D2F">
      <w:pPr>
        <w:spacing w:after="0" w:line="480" w:lineRule="auto"/>
        <w:jc w:val="both"/>
        <w:rPr>
          <w:rFonts w:ascii="Verdana" w:eastAsia="Times New Roman" w:hAnsi="Verdana" w:cs="Times New Roman"/>
          <w:b/>
          <w:sz w:val="20"/>
          <w:szCs w:val="20"/>
        </w:rPr>
      </w:pPr>
      <w:r w:rsidRPr="0025145E">
        <w:rPr>
          <w:rFonts w:ascii="Verdana" w:eastAsia="Times New Roman" w:hAnsi="Verdana" w:cs="Times New Roman"/>
          <w:b/>
          <w:noProof/>
          <w:sz w:val="20"/>
          <w:szCs w:val="20"/>
        </w:rPr>
        <w:t xml:space="preserve">Gëzim </w:t>
      </w:r>
      <w:r w:rsidRPr="0025145E">
        <w:rPr>
          <w:rFonts w:ascii="Verdana" w:eastAsia="Times New Roman" w:hAnsi="Verdana" w:cs="Times New Roman"/>
          <w:b/>
          <w:noProof/>
          <w:sz w:val="20"/>
          <w:szCs w:val="20"/>
        </w:rPr>
        <w:tab/>
        <w:t>VELESHNJA</w:t>
      </w:r>
      <w:r w:rsidRPr="0025145E">
        <w:rPr>
          <w:rFonts w:ascii="Verdana" w:eastAsia="Times New Roman" w:hAnsi="Verdana" w:cs="Times New Roman"/>
          <w:b/>
          <w:sz w:val="20"/>
          <w:szCs w:val="20"/>
        </w:rPr>
        <w:t xml:space="preserve"> </w:t>
      </w:r>
      <w:r w:rsidRPr="0025145E">
        <w:rPr>
          <w:rFonts w:ascii="Verdana" w:eastAsia="Times New Roman" w:hAnsi="Verdana" w:cs="Times New Roman"/>
          <w:b/>
          <w:sz w:val="20"/>
          <w:szCs w:val="20"/>
        </w:rPr>
        <w:tab/>
      </w:r>
      <w:r w:rsidRPr="0025145E">
        <w:rPr>
          <w:rFonts w:ascii="Verdana" w:eastAsia="Times New Roman" w:hAnsi="Verdana" w:cs="Times New Roman"/>
          <w:b/>
          <w:sz w:val="20"/>
          <w:szCs w:val="20"/>
        </w:rPr>
        <w:tab/>
        <w:t>Anëtar</w:t>
      </w:r>
    </w:p>
    <w:p w:rsidR="004A3D2F" w:rsidRPr="0025145E" w:rsidRDefault="004A3D2F" w:rsidP="004A3D2F">
      <w:pPr>
        <w:spacing w:after="0" w:line="480" w:lineRule="auto"/>
        <w:jc w:val="both"/>
        <w:rPr>
          <w:rFonts w:ascii="Verdana" w:eastAsia="Times New Roman" w:hAnsi="Verdana" w:cs="Times New Roman"/>
          <w:b/>
          <w:sz w:val="20"/>
          <w:szCs w:val="20"/>
        </w:rPr>
      </w:pPr>
      <w:r w:rsidRPr="0025145E">
        <w:rPr>
          <w:rFonts w:ascii="Verdana" w:eastAsia="Times New Roman" w:hAnsi="Verdana" w:cs="Times New Roman"/>
          <w:b/>
          <w:noProof/>
          <w:sz w:val="20"/>
          <w:szCs w:val="20"/>
        </w:rPr>
        <w:t xml:space="preserve">Klement         ZGURI </w:t>
      </w:r>
      <w:r w:rsidRPr="0025145E">
        <w:rPr>
          <w:rFonts w:ascii="Verdana" w:eastAsia="Times New Roman" w:hAnsi="Verdana" w:cs="Times New Roman"/>
          <w:b/>
          <w:noProof/>
          <w:sz w:val="20"/>
          <w:szCs w:val="20"/>
        </w:rPr>
        <w:tab/>
      </w:r>
      <w:r w:rsidRPr="0025145E">
        <w:rPr>
          <w:rFonts w:ascii="Verdana" w:eastAsia="Times New Roman" w:hAnsi="Verdana" w:cs="Times New Roman"/>
          <w:b/>
          <w:noProof/>
          <w:sz w:val="20"/>
          <w:szCs w:val="20"/>
        </w:rPr>
        <w:tab/>
      </w:r>
      <w:r w:rsidRPr="0025145E">
        <w:rPr>
          <w:rFonts w:ascii="Verdana" w:eastAsia="Times New Roman" w:hAnsi="Verdana" w:cs="Times New Roman"/>
          <w:b/>
          <w:sz w:val="20"/>
          <w:szCs w:val="20"/>
        </w:rPr>
        <w:t>Anëtar</w:t>
      </w:r>
    </w:p>
    <w:p w:rsidR="00654D56" w:rsidRPr="000A7829" w:rsidRDefault="004A3D2F" w:rsidP="004A3D2F">
      <w:pPr>
        <w:tabs>
          <w:tab w:val="left" w:pos="180"/>
          <w:tab w:val="left" w:pos="360"/>
          <w:tab w:val="left" w:pos="720"/>
        </w:tabs>
        <w:spacing w:after="0" w:line="480" w:lineRule="auto"/>
        <w:jc w:val="both"/>
        <w:rPr>
          <w:rFonts w:ascii="Verdana" w:eastAsia="MS Mincho" w:hAnsi="Verdana" w:cs="Times New Roman"/>
          <w:sz w:val="20"/>
          <w:szCs w:val="20"/>
        </w:rPr>
      </w:pPr>
      <w:r w:rsidRPr="0025145E">
        <w:rPr>
          <w:rFonts w:ascii="Verdana" w:eastAsia="Times New Roman" w:hAnsi="Verdana" w:cs="Times New Roman"/>
          <w:b/>
          <w:noProof/>
          <w:sz w:val="20"/>
          <w:szCs w:val="20"/>
        </w:rPr>
        <w:t>Vera</w:t>
      </w:r>
      <w:r w:rsidRPr="0025145E">
        <w:rPr>
          <w:rFonts w:ascii="Verdana" w:eastAsia="Times New Roman" w:hAnsi="Verdana" w:cs="Times New Roman"/>
          <w:b/>
          <w:noProof/>
          <w:sz w:val="20"/>
          <w:szCs w:val="20"/>
        </w:rPr>
        <w:tab/>
      </w:r>
      <w:r w:rsidRPr="0025145E">
        <w:rPr>
          <w:rFonts w:ascii="Verdana" w:eastAsia="Times New Roman" w:hAnsi="Verdana" w:cs="Times New Roman"/>
          <w:b/>
          <w:noProof/>
          <w:sz w:val="20"/>
          <w:szCs w:val="20"/>
        </w:rPr>
        <w:tab/>
        <w:t>SHTJEFNI</w:t>
      </w:r>
      <w:r w:rsidRPr="0025145E">
        <w:rPr>
          <w:rFonts w:ascii="Verdana" w:eastAsia="Times New Roman" w:hAnsi="Verdana" w:cs="Times New Roman"/>
          <w:b/>
          <w:sz w:val="20"/>
          <w:szCs w:val="20"/>
        </w:rPr>
        <w:t xml:space="preserve"> </w:t>
      </w:r>
      <w:r w:rsidRPr="0025145E">
        <w:rPr>
          <w:rFonts w:ascii="Verdana" w:eastAsia="Times New Roman" w:hAnsi="Verdana" w:cs="Times New Roman"/>
          <w:b/>
          <w:sz w:val="20"/>
          <w:szCs w:val="20"/>
        </w:rPr>
        <w:tab/>
      </w:r>
      <w:r w:rsidRPr="0025145E">
        <w:rPr>
          <w:rFonts w:ascii="Verdana" w:eastAsia="Times New Roman" w:hAnsi="Verdana" w:cs="Times New Roman"/>
          <w:b/>
          <w:sz w:val="20"/>
          <w:szCs w:val="20"/>
        </w:rPr>
        <w:tab/>
        <w:t>Anëtare</w:t>
      </w:r>
      <w:bookmarkEnd w:id="0"/>
      <w:r w:rsidR="00E26536" w:rsidRPr="000A7829">
        <w:rPr>
          <w:rFonts w:ascii="Verdana" w:eastAsia="MS Mincho" w:hAnsi="Verdana" w:cs="Times New Roman"/>
          <w:b/>
          <w:sz w:val="20"/>
          <w:szCs w:val="20"/>
        </w:rPr>
        <w:tab/>
      </w:r>
    </w:p>
    <w:sectPr w:rsidR="00654D56" w:rsidRPr="000A7829" w:rsidSect="00CE51E6">
      <w:footerReference w:type="default" r:id="rId11"/>
      <w:pgSz w:w="12240" w:h="15840"/>
      <w:pgMar w:top="360" w:right="1080" w:bottom="126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E5" w:rsidRDefault="006F64E5" w:rsidP="00E26536">
      <w:pPr>
        <w:spacing w:after="0" w:line="240" w:lineRule="auto"/>
      </w:pPr>
      <w:r>
        <w:separator/>
      </w:r>
    </w:p>
  </w:endnote>
  <w:endnote w:type="continuationSeparator" w:id="0">
    <w:p w:rsidR="006F64E5" w:rsidRDefault="006F64E5" w:rsidP="00E2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E4" w:rsidRDefault="002D7A90" w:rsidP="00BF19BF">
    <w:pPr>
      <w:pStyle w:val="Footer"/>
    </w:pPr>
    <w:r>
      <w:t>________________________________________________________________________________</w:t>
    </w:r>
  </w:p>
  <w:p w:rsidR="00861DE4" w:rsidRPr="009C4DF5" w:rsidRDefault="00E26536" w:rsidP="009C4DF5">
    <w:pPr>
      <w:pStyle w:val="Footer"/>
      <w:jc w:val="center"/>
      <w:rPr>
        <w:rFonts w:ascii="Verdana" w:hAnsi="Verdana"/>
        <w:sz w:val="16"/>
        <w:szCs w:val="16"/>
      </w:rPr>
    </w:pPr>
    <w:r>
      <w:rPr>
        <w:rFonts w:ascii="Verdana" w:hAnsi="Verdana"/>
        <w:noProof/>
        <w:sz w:val="16"/>
        <w:szCs w:val="16"/>
        <w:lang w:val="en-US"/>
      </w:rPr>
      <w:drawing>
        <wp:anchor distT="0" distB="0" distL="114300" distR="114300" simplePos="0" relativeHeight="251659264" behindDoc="1" locked="0" layoutInCell="1" allowOverlap="1">
          <wp:simplePos x="0" y="0"/>
          <wp:positionH relativeFrom="column">
            <wp:posOffset>-510540</wp:posOffset>
          </wp:positionH>
          <wp:positionV relativeFrom="paragraph">
            <wp:posOffset>80010</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p>
  <w:p w:rsidR="00861DE4" w:rsidRPr="009C4DF5" w:rsidRDefault="002D7A90" w:rsidP="009C4DF5">
    <w:pPr>
      <w:pStyle w:val="Footer"/>
      <w:jc w:val="center"/>
      <w:rPr>
        <w:rFonts w:ascii="Verdana" w:hAnsi="Verdana"/>
        <w:b/>
        <w:sz w:val="20"/>
        <w:szCs w:val="20"/>
      </w:rPr>
    </w:pPr>
    <w:r w:rsidRPr="009C4DF5">
      <w:rPr>
        <w:rFonts w:ascii="Verdana" w:hAnsi="Verdana"/>
        <w:b/>
        <w:sz w:val="20"/>
        <w:szCs w:val="20"/>
      </w:rPr>
      <w:t xml:space="preserve">Nr . </w:t>
    </w:r>
    <w:r w:rsidR="00F351C5">
      <w:rPr>
        <w:rFonts w:ascii="Verdana" w:hAnsi="Verdana"/>
        <w:b/>
        <w:sz w:val="20"/>
        <w:szCs w:val="20"/>
      </w:rPr>
      <w:t>35</w:t>
    </w:r>
    <w:r w:rsidRPr="009C4DF5">
      <w:rPr>
        <w:rFonts w:ascii="Verdana" w:hAnsi="Verdana"/>
        <w:b/>
        <w:sz w:val="20"/>
        <w:szCs w:val="20"/>
      </w:rPr>
      <w:t xml:space="preserve"> i vendimit         </w:t>
    </w:r>
    <w:r w:rsidR="00F351C5">
      <w:rPr>
        <w:rFonts w:ascii="Verdana" w:hAnsi="Verdana"/>
        <w:b/>
        <w:sz w:val="20"/>
        <w:szCs w:val="20"/>
      </w:rPr>
      <w:t>Data 07</w:t>
    </w:r>
    <w:r>
      <w:rPr>
        <w:rFonts w:ascii="Verdana" w:hAnsi="Verdana"/>
        <w:b/>
        <w:sz w:val="20"/>
        <w:szCs w:val="20"/>
      </w:rPr>
      <w:t>.0</w:t>
    </w:r>
    <w:r w:rsidR="008B2EAB">
      <w:rPr>
        <w:rFonts w:ascii="Verdana" w:hAnsi="Verdana"/>
        <w:b/>
        <w:sz w:val="20"/>
        <w:szCs w:val="20"/>
      </w:rPr>
      <w:t>2</w:t>
    </w:r>
    <w:r w:rsidRPr="009C4DF5">
      <w:rPr>
        <w:rFonts w:ascii="Verdana" w:hAnsi="Verdana"/>
        <w:b/>
        <w:sz w:val="20"/>
        <w:szCs w:val="20"/>
      </w:rPr>
      <w:t>.201</w:t>
    </w:r>
    <w:r w:rsidR="006F67AB">
      <w:rPr>
        <w:rFonts w:ascii="Verdana" w:hAnsi="Verdana"/>
        <w:b/>
        <w:sz w:val="20"/>
        <w:szCs w:val="20"/>
      </w:rPr>
      <w:t>7</w:t>
    </w:r>
    <w:r w:rsidRPr="009C4DF5">
      <w:rPr>
        <w:rFonts w:ascii="Verdana" w:hAnsi="Verdana"/>
        <w:b/>
        <w:sz w:val="20"/>
        <w:szCs w:val="20"/>
      </w:rPr>
      <w:t xml:space="preserve"> e vendimit     Ora</w:t>
    </w:r>
    <w:r w:rsidR="00F351C5">
      <w:rPr>
        <w:rFonts w:ascii="Verdana" w:hAnsi="Verdana"/>
        <w:b/>
        <w:sz w:val="20"/>
        <w:szCs w:val="20"/>
      </w:rPr>
      <w:t xml:space="preserve"> 12</w:t>
    </w:r>
    <w:r w:rsidRPr="009C4DF5">
      <w:rPr>
        <w:rFonts w:ascii="Verdana" w:hAnsi="Verdana"/>
        <w:b/>
        <w:sz w:val="20"/>
        <w:szCs w:val="20"/>
      </w:rPr>
      <w:t>:</w:t>
    </w:r>
    <w:r w:rsidR="00F351C5">
      <w:rPr>
        <w:rFonts w:ascii="Verdana" w:hAnsi="Verdana"/>
        <w:b/>
        <w:sz w:val="20"/>
        <w:szCs w:val="20"/>
      </w:rPr>
      <w:t>00</w:t>
    </w:r>
    <w:r w:rsidRPr="009C4DF5">
      <w:rPr>
        <w:rFonts w:ascii="Verdana" w:hAnsi="Verdana"/>
        <w:b/>
        <w:sz w:val="20"/>
        <w:szCs w:val="20"/>
      </w:rPr>
      <w:t xml:space="preserve"> e vendimit</w:t>
    </w:r>
  </w:p>
  <w:p w:rsidR="00861DE4" w:rsidRPr="009C4DF5" w:rsidRDefault="006F64E5" w:rsidP="009C4DF5">
    <w:pPr>
      <w:pStyle w:val="Footer"/>
      <w:jc w:val="center"/>
      <w:rPr>
        <w:rFonts w:ascii="Verdana" w:hAnsi="Verdana"/>
        <w:sz w:val="16"/>
        <w:szCs w:val="16"/>
      </w:rPr>
    </w:pPr>
  </w:p>
  <w:p w:rsidR="00107BFC" w:rsidRPr="00E26536" w:rsidRDefault="00E26536" w:rsidP="00107BFC">
    <w:pPr>
      <w:tabs>
        <w:tab w:val="left" w:pos="0"/>
      </w:tabs>
      <w:spacing w:line="360" w:lineRule="auto"/>
      <w:jc w:val="center"/>
      <w:rPr>
        <w:rFonts w:ascii="Verdana" w:hAnsi="Verdana"/>
        <w:bCs/>
      </w:rPr>
    </w:pPr>
    <w:r>
      <w:rPr>
        <w:sz w:val="16"/>
        <w:szCs w:val="16"/>
      </w:rPr>
      <w:t xml:space="preserve">     </w:t>
    </w:r>
    <w:r w:rsidR="002D7A90" w:rsidRPr="00E26536">
      <w:rPr>
        <w:rFonts w:ascii="Verdana" w:hAnsi="Verdana"/>
        <w:sz w:val="16"/>
        <w:szCs w:val="16"/>
      </w:rPr>
      <w:t>P</w:t>
    </w:r>
    <w:r w:rsidRPr="00E26536">
      <w:rPr>
        <w:rFonts w:ascii="Verdana" w:hAnsi="Verdana"/>
        <w:sz w:val="16"/>
        <w:szCs w:val="16"/>
      </w:rPr>
      <w:t>ë</w:t>
    </w:r>
    <w:r w:rsidR="002D7A90" w:rsidRPr="00E26536">
      <w:rPr>
        <w:rFonts w:ascii="Verdana" w:hAnsi="Verdana"/>
        <w:sz w:val="16"/>
        <w:szCs w:val="16"/>
      </w:rPr>
      <w:t>r verifikimin e deklarimeve në formularin e vetëdeklarimit të z.</w:t>
    </w:r>
    <w:r w:rsidR="000306A4">
      <w:rPr>
        <w:rFonts w:ascii="Verdana" w:hAnsi="Verdana"/>
        <w:sz w:val="16"/>
        <w:szCs w:val="16"/>
      </w:rPr>
      <w:t>Tomor Prenjasi</w:t>
    </w:r>
    <w:r w:rsidR="002D7A90" w:rsidRPr="00E26536">
      <w:rPr>
        <w:rFonts w:ascii="Verdana" w:hAnsi="Verdana"/>
        <w:sz w:val="16"/>
        <w:szCs w:val="16"/>
      </w:rPr>
      <w:t xml:space="preserve">, anëtar </w:t>
    </w:r>
    <w:r w:rsidR="004A3D2F">
      <w:rPr>
        <w:rFonts w:ascii="Verdana" w:hAnsi="Verdana"/>
        <w:sz w:val="16"/>
        <w:szCs w:val="16"/>
      </w:rPr>
      <w:t>në</w:t>
    </w:r>
    <w:r w:rsidR="002D7A90" w:rsidRPr="00E26536">
      <w:rPr>
        <w:rFonts w:ascii="Verdana" w:hAnsi="Verdana"/>
        <w:sz w:val="16"/>
        <w:szCs w:val="16"/>
      </w:rPr>
      <w:t xml:space="preserve"> këshilli</w:t>
    </w:r>
    <w:r w:rsidR="004A3D2F">
      <w:rPr>
        <w:rFonts w:ascii="Verdana" w:hAnsi="Verdana"/>
        <w:sz w:val="16"/>
        <w:szCs w:val="16"/>
      </w:rPr>
      <w:t xml:space="preserve">n e </w:t>
    </w:r>
    <w:r w:rsidR="002D7A90" w:rsidRPr="00E26536">
      <w:rPr>
        <w:rFonts w:ascii="Verdana" w:hAnsi="Verdana"/>
        <w:sz w:val="16"/>
        <w:szCs w:val="16"/>
      </w:rPr>
      <w:t>bashki</w:t>
    </w:r>
    <w:r w:rsidR="004A3D2F">
      <w:rPr>
        <w:rFonts w:ascii="Verdana" w:hAnsi="Verdana"/>
        <w:sz w:val="16"/>
        <w:szCs w:val="16"/>
      </w:rPr>
      <w:t>së</w:t>
    </w:r>
    <w:r w:rsidR="002D7A90" w:rsidRPr="00E26536">
      <w:rPr>
        <w:rFonts w:ascii="Verdana" w:hAnsi="Verdana"/>
        <w:sz w:val="16"/>
        <w:szCs w:val="16"/>
      </w:rPr>
      <w:t xml:space="preserve"> </w:t>
    </w:r>
    <w:r w:rsidR="00C7185A">
      <w:rPr>
        <w:rFonts w:ascii="Verdana" w:hAnsi="Verdana"/>
        <w:sz w:val="16"/>
        <w:szCs w:val="16"/>
      </w:rPr>
      <w:t>Maliq</w:t>
    </w:r>
    <w:r w:rsidR="002D7A90" w:rsidRPr="00E26536">
      <w:rPr>
        <w:rFonts w:ascii="Verdana" w:hAnsi="Verdana"/>
        <w:sz w:val="16"/>
        <w:szCs w:val="16"/>
      </w:rPr>
      <w:t xml:space="preserve">, në </w:t>
    </w:r>
    <w:r w:rsidR="004A3D2F">
      <w:rPr>
        <w:rFonts w:ascii="Verdana" w:hAnsi="Verdana"/>
        <w:sz w:val="16"/>
        <w:szCs w:val="16"/>
      </w:rPr>
      <w:t>zbatim të  ligjit nr. 138/2015 “</w:t>
    </w:r>
    <w:r w:rsidR="002D7A90" w:rsidRPr="00E26536">
      <w:rPr>
        <w:rFonts w:ascii="Verdana" w:hAnsi="Verdana"/>
        <w:sz w:val="16"/>
        <w:szCs w:val="16"/>
      </w:rPr>
      <w:t>Për garantimin e integritetit të personave që zgjidhen, emërohen ose ushtrojnë funksione publike”.</w:t>
    </w:r>
  </w:p>
  <w:p w:rsidR="00861DE4" w:rsidRPr="00721941" w:rsidRDefault="006F64E5"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E5" w:rsidRDefault="006F64E5" w:rsidP="00E26536">
      <w:pPr>
        <w:spacing w:after="0" w:line="240" w:lineRule="auto"/>
      </w:pPr>
      <w:r>
        <w:separator/>
      </w:r>
    </w:p>
  </w:footnote>
  <w:footnote w:type="continuationSeparator" w:id="0">
    <w:p w:rsidR="006F64E5" w:rsidRDefault="006F64E5" w:rsidP="00E26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92BEF"/>
    <w:multiLevelType w:val="hybridMultilevel"/>
    <w:tmpl w:val="3C3C29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55672A93"/>
    <w:multiLevelType w:val="hybridMultilevel"/>
    <w:tmpl w:val="1A1891B8"/>
    <w:lvl w:ilvl="0" w:tplc="1346C2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7A46A70"/>
    <w:multiLevelType w:val="hybridMultilevel"/>
    <w:tmpl w:val="32568064"/>
    <w:lvl w:ilvl="0" w:tplc="19AC409C">
      <w:start w:val="1"/>
      <w:numFmt w:val="decimal"/>
      <w:lvlText w:val="%1."/>
      <w:lvlJc w:val="left"/>
      <w:pPr>
        <w:ind w:left="720" w:hanging="360"/>
      </w:pPr>
      <w:rPr>
        <w:rFonts w:ascii="Verdana" w:eastAsiaTheme="minorHAnsi" w:hAnsi="Verdana" w:cstheme="minorBid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9B1D6F"/>
    <w:multiLevelType w:val="hybridMultilevel"/>
    <w:tmpl w:val="A22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2B2219"/>
    <w:multiLevelType w:val="hybridMultilevel"/>
    <w:tmpl w:val="AEEE7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36"/>
    <w:rsid w:val="00026926"/>
    <w:rsid w:val="000306A4"/>
    <w:rsid w:val="000404AD"/>
    <w:rsid w:val="00057FDD"/>
    <w:rsid w:val="00076C58"/>
    <w:rsid w:val="000A7829"/>
    <w:rsid w:val="000B3050"/>
    <w:rsid w:val="000B57A8"/>
    <w:rsid w:val="000B59E5"/>
    <w:rsid w:val="000D7050"/>
    <w:rsid w:val="000F630E"/>
    <w:rsid w:val="001762F4"/>
    <w:rsid w:val="001B3573"/>
    <w:rsid w:val="001B7EE1"/>
    <w:rsid w:val="001C7EC2"/>
    <w:rsid w:val="001D0B8B"/>
    <w:rsid w:val="001E515E"/>
    <w:rsid w:val="001F77AC"/>
    <w:rsid w:val="00205A76"/>
    <w:rsid w:val="00254775"/>
    <w:rsid w:val="0027395C"/>
    <w:rsid w:val="002C0326"/>
    <w:rsid w:val="002C7248"/>
    <w:rsid w:val="002D2994"/>
    <w:rsid w:val="002D7A90"/>
    <w:rsid w:val="00383B47"/>
    <w:rsid w:val="003B363E"/>
    <w:rsid w:val="003E23F1"/>
    <w:rsid w:val="00432CFC"/>
    <w:rsid w:val="004947A4"/>
    <w:rsid w:val="00496DCD"/>
    <w:rsid w:val="004A3D2F"/>
    <w:rsid w:val="00512A1E"/>
    <w:rsid w:val="0051568F"/>
    <w:rsid w:val="00534B35"/>
    <w:rsid w:val="00601A09"/>
    <w:rsid w:val="00653729"/>
    <w:rsid w:val="00654D56"/>
    <w:rsid w:val="0066279C"/>
    <w:rsid w:val="006F64E5"/>
    <w:rsid w:val="006F67AB"/>
    <w:rsid w:val="007E695E"/>
    <w:rsid w:val="00804757"/>
    <w:rsid w:val="00811F25"/>
    <w:rsid w:val="00827CA0"/>
    <w:rsid w:val="00855AB6"/>
    <w:rsid w:val="008B2EAB"/>
    <w:rsid w:val="008D1944"/>
    <w:rsid w:val="00902207"/>
    <w:rsid w:val="0091238D"/>
    <w:rsid w:val="00977001"/>
    <w:rsid w:val="00A4531D"/>
    <w:rsid w:val="00A62C4B"/>
    <w:rsid w:val="00A95FB9"/>
    <w:rsid w:val="00AA7624"/>
    <w:rsid w:val="00AF2D67"/>
    <w:rsid w:val="00B340EA"/>
    <w:rsid w:val="00B45D3E"/>
    <w:rsid w:val="00B66D88"/>
    <w:rsid w:val="00BE2251"/>
    <w:rsid w:val="00BE787B"/>
    <w:rsid w:val="00C46CF6"/>
    <w:rsid w:val="00C7185A"/>
    <w:rsid w:val="00C72894"/>
    <w:rsid w:val="00CE51E6"/>
    <w:rsid w:val="00D05BA3"/>
    <w:rsid w:val="00D522C5"/>
    <w:rsid w:val="00DD1EE7"/>
    <w:rsid w:val="00E105C1"/>
    <w:rsid w:val="00E26536"/>
    <w:rsid w:val="00E73440"/>
    <w:rsid w:val="00EE246D"/>
    <w:rsid w:val="00F01AE6"/>
    <w:rsid w:val="00F02198"/>
    <w:rsid w:val="00F261E1"/>
    <w:rsid w:val="00F351C5"/>
    <w:rsid w:val="00F750C6"/>
    <w:rsid w:val="00FC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6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536"/>
  </w:style>
  <w:style w:type="paragraph" w:styleId="Header">
    <w:name w:val="header"/>
    <w:basedOn w:val="Normal"/>
    <w:link w:val="HeaderChar"/>
    <w:uiPriority w:val="99"/>
    <w:unhideWhenUsed/>
    <w:rsid w:val="00E26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536"/>
  </w:style>
  <w:style w:type="paragraph" w:styleId="ListParagraph">
    <w:name w:val="List Paragraph"/>
    <w:basedOn w:val="Normal"/>
    <w:uiPriority w:val="34"/>
    <w:qFormat/>
    <w:rsid w:val="00811F2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2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6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536"/>
  </w:style>
  <w:style w:type="paragraph" w:styleId="Header">
    <w:name w:val="header"/>
    <w:basedOn w:val="Normal"/>
    <w:link w:val="HeaderChar"/>
    <w:uiPriority w:val="99"/>
    <w:unhideWhenUsed/>
    <w:rsid w:val="00E26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536"/>
  </w:style>
  <w:style w:type="paragraph" w:styleId="ListParagraph">
    <w:name w:val="List Paragraph"/>
    <w:basedOn w:val="Normal"/>
    <w:uiPriority w:val="34"/>
    <w:qFormat/>
    <w:rsid w:val="00811F2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2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D4AA-9AFA-4109-BEF1-EEA14DC3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OlsiPeto</dc:creator>
  <cp:lastModifiedBy>User</cp:lastModifiedBy>
  <cp:revision>19</cp:revision>
  <cp:lastPrinted>2017-02-08T08:25:00Z</cp:lastPrinted>
  <dcterms:created xsi:type="dcterms:W3CDTF">2016-07-14T08:54:00Z</dcterms:created>
  <dcterms:modified xsi:type="dcterms:W3CDTF">2017-02-08T08:25:00Z</dcterms:modified>
</cp:coreProperties>
</file>