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4A" w:rsidRPr="00404E60" w:rsidRDefault="00CB494A">
      <w:pPr>
        <w:spacing w:line="276" w:lineRule="auto"/>
        <w:rPr>
          <w:rFonts w:ascii="Verdana" w:eastAsia="Verdana" w:hAnsi="Verdana" w:cs="Verdana"/>
          <w:sz w:val="20"/>
          <w:szCs w:val="20"/>
          <w:lang w:val="sq-AL"/>
        </w:rPr>
      </w:pPr>
    </w:p>
    <w:p w:rsidR="00CB494A" w:rsidRPr="00404E60" w:rsidRDefault="0046487E">
      <w:pPr>
        <w:widowControl w:val="0"/>
        <w:spacing w:line="276" w:lineRule="auto"/>
        <w:jc w:val="center"/>
        <w:rPr>
          <w:rFonts w:ascii="Verdana" w:eastAsia="Verdana" w:hAnsi="Verdana" w:cs="Verdana"/>
          <w:b/>
          <w:bCs/>
          <w:sz w:val="20"/>
          <w:szCs w:val="20"/>
          <w:lang w:val="sq-AL"/>
        </w:rPr>
      </w:pPr>
      <w:r w:rsidRPr="00404E60">
        <w:rPr>
          <w:rFonts w:ascii="Verdana" w:eastAsia="Verdana" w:hAnsi="Verdana" w:cs="Verdana"/>
          <w:noProof/>
          <w:sz w:val="20"/>
          <w:szCs w:val="20"/>
          <w:lang w:val="sq-AL"/>
        </w:rPr>
        <w:drawing>
          <wp:inline distT="0" distB="0" distL="0" distR="0" wp14:anchorId="36FAC682" wp14:editId="4D9E3235">
            <wp:extent cx="476250" cy="571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9">
                      <a:extLst/>
                    </a:blip>
                    <a:stretch>
                      <a:fillRect/>
                    </a:stretch>
                  </pic:blipFill>
                  <pic:spPr>
                    <a:xfrm>
                      <a:off x="0" y="0"/>
                      <a:ext cx="476250" cy="571500"/>
                    </a:xfrm>
                    <a:prstGeom prst="rect">
                      <a:avLst/>
                    </a:prstGeom>
                    <a:ln w="12700" cap="flat">
                      <a:noFill/>
                      <a:miter lim="400000"/>
                    </a:ln>
                    <a:effectLst/>
                  </pic:spPr>
                </pic:pic>
              </a:graphicData>
            </a:graphic>
          </wp:inline>
        </w:drawing>
      </w:r>
    </w:p>
    <w:p w:rsidR="00CB494A" w:rsidRPr="00404E60" w:rsidRDefault="0046487E">
      <w:pPr>
        <w:widowControl w:val="0"/>
        <w:tabs>
          <w:tab w:val="left" w:pos="990"/>
        </w:tabs>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REPUBLIKA E SHQIPËRISË</w:t>
      </w:r>
    </w:p>
    <w:p w:rsidR="00CB494A" w:rsidRPr="00404E60" w:rsidRDefault="0046487E">
      <w:pPr>
        <w:widowControl w:val="0"/>
        <w:pBdr>
          <w:bottom w:val="single" w:sz="12" w:space="0" w:color="000000"/>
        </w:pBdr>
        <w:tabs>
          <w:tab w:val="left" w:pos="990"/>
        </w:tabs>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KOMISIONI QENDROR I ZGJEDHJEVE</w:t>
      </w:r>
    </w:p>
    <w:p w:rsidR="00CB494A" w:rsidRPr="00404E60" w:rsidRDefault="00CB494A">
      <w:pPr>
        <w:widowControl w:val="0"/>
        <w:spacing w:line="276" w:lineRule="auto"/>
        <w:jc w:val="center"/>
        <w:rPr>
          <w:rFonts w:ascii="Verdana" w:eastAsia="Verdana" w:hAnsi="Verdana" w:cs="Verdana"/>
          <w:b/>
          <w:bCs/>
          <w:sz w:val="20"/>
          <w:szCs w:val="20"/>
          <w:u w:val="single"/>
          <w:lang w:val="sq-AL"/>
        </w:rPr>
      </w:pPr>
    </w:p>
    <w:p w:rsidR="00CB494A" w:rsidRPr="00404E60" w:rsidRDefault="0046487E">
      <w:pPr>
        <w:pStyle w:val="Heading3"/>
        <w:spacing w:line="276" w:lineRule="auto"/>
        <w:rPr>
          <w:rFonts w:ascii="Verdana" w:eastAsia="Verdana" w:hAnsi="Verdana" w:cs="Verdana"/>
          <w:sz w:val="20"/>
          <w:szCs w:val="20"/>
          <w:u w:val="none"/>
          <w:lang w:val="sq-AL"/>
        </w:rPr>
      </w:pPr>
      <w:r w:rsidRPr="00404E60">
        <w:rPr>
          <w:rFonts w:ascii="Verdana" w:hAnsi="Verdana"/>
          <w:sz w:val="20"/>
          <w:szCs w:val="20"/>
          <w:u w:val="none"/>
          <w:lang w:val="sq-AL"/>
        </w:rPr>
        <w:t>UDHËZIM</w:t>
      </w:r>
    </w:p>
    <w:p w:rsidR="00CB494A" w:rsidRPr="00404E60" w:rsidRDefault="00CB494A">
      <w:pPr>
        <w:spacing w:line="276" w:lineRule="auto"/>
        <w:jc w:val="center"/>
        <w:rPr>
          <w:rFonts w:ascii="Verdana" w:eastAsia="Verdana" w:hAnsi="Verdana" w:cs="Verdana"/>
          <w:b/>
          <w:bCs/>
          <w:sz w:val="10"/>
          <w:szCs w:val="10"/>
          <w:lang w:val="sq-AL"/>
        </w:rPr>
      </w:pPr>
    </w:p>
    <w:p w:rsidR="00CB494A" w:rsidRPr="00404E60" w:rsidRDefault="0046487E">
      <w:pPr>
        <w:jc w:val="center"/>
        <w:rPr>
          <w:rFonts w:ascii="Verdana" w:eastAsia="Verdana" w:hAnsi="Verdana" w:cs="Verdana"/>
          <w:b/>
          <w:bCs/>
          <w:i/>
          <w:iCs/>
          <w:sz w:val="20"/>
          <w:szCs w:val="20"/>
          <w:lang w:val="sq-AL"/>
        </w:rPr>
      </w:pPr>
      <w:r w:rsidRPr="00404E60">
        <w:rPr>
          <w:rFonts w:ascii="Verdana" w:hAnsi="Verdana"/>
          <w:b/>
          <w:bCs/>
          <w:sz w:val="20"/>
          <w:szCs w:val="20"/>
          <w:lang w:val="sq-AL"/>
        </w:rPr>
        <w:t xml:space="preserve">PËR MIRATIMIN E </w:t>
      </w:r>
      <w:r w:rsidR="001067D5" w:rsidRPr="00404E60">
        <w:rPr>
          <w:rFonts w:ascii="Verdana" w:hAnsi="Verdana"/>
          <w:b/>
          <w:bCs/>
          <w:sz w:val="20"/>
          <w:szCs w:val="20"/>
          <w:lang w:val="sq-AL"/>
        </w:rPr>
        <w:t xml:space="preserve">PROCEDURAVE DHE </w:t>
      </w:r>
      <w:r w:rsidRPr="00404E60">
        <w:rPr>
          <w:rFonts w:ascii="Verdana" w:hAnsi="Verdana"/>
          <w:b/>
          <w:bCs/>
          <w:sz w:val="20"/>
          <w:szCs w:val="20"/>
          <w:lang w:val="sq-AL"/>
        </w:rPr>
        <w:t xml:space="preserve">KRITEREVE PËR PËRZGJEDHJEN DHE EMËRIMIN E EKSPERTËVE FINANCIAR </w:t>
      </w:r>
    </w:p>
    <w:p w:rsidR="00CB494A" w:rsidRPr="00404E60" w:rsidRDefault="00CB494A">
      <w:pPr>
        <w:spacing w:line="276" w:lineRule="auto"/>
        <w:jc w:val="center"/>
        <w:rPr>
          <w:rFonts w:ascii="Verdana" w:eastAsia="Verdana" w:hAnsi="Verdana" w:cs="Verdana"/>
          <w:b/>
          <w:bCs/>
          <w:i/>
          <w:iCs/>
          <w:sz w:val="20"/>
          <w:szCs w:val="20"/>
          <w:lang w:val="sq-AL"/>
        </w:rPr>
      </w:pPr>
    </w:p>
    <w:p w:rsidR="00CB494A" w:rsidRPr="00404E60" w:rsidRDefault="0046487E">
      <w:pPr>
        <w:spacing w:line="276" w:lineRule="auto"/>
        <w:jc w:val="both"/>
        <w:rPr>
          <w:rFonts w:ascii="Verdana" w:eastAsia="Verdana" w:hAnsi="Verdana" w:cs="Verdana"/>
          <w:sz w:val="20"/>
          <w:szCs w:val="20"/>
          <w:lang w:val="sq-AL"/>
        </w:rPr>
      </w:pPr>
      <w:r w:rsidRPr="00404E60">
        <w:rPr>
          <w:rFonts w:ascii="Verdana" w:hAnsi="Verdana"/>
          <w:sz w:val="20"/>
          <w:szCs w:val="20"/>
          <w:lang w:val="sq-AL"/>
        </w:rPr>
        <w:t>Komisioni Qendror i Zgjedhjeve në mbështetje të nenit 21 pika 1, neni 23, pika 1, g</w:t>
      </w:r>
      <w:r w:rsidR="00CB53D2" w:rsidRPr="00404E60">
        <w:rPr>
          <w:rFonts w:ascii="Verdana" w:hAnsi="Verdana"/>
          <w:sz w:val="20"/>
          <w:szCs w:val="20"/>
          <w:lang w:val="sq-AL"/>
        </w:rPr>
        <w:t>e</w:t>
      </w:r>
      <w:r w:rsidRPr="00404E60">
        <w:rPr>
          <w:rFonts w:ascii="Verdana" w:hAnsi="Verdana"/>
          <w:sz w:val="20"/>
          <w:szCs w:val="20"/>
          <w:lang w:val="sq-AL"/>
        </w:rPr>
        <w:t>rma b, nenit 24/4 të Ligjit nr. 8580, datë 17.02.2000, “P</w:t>
      </w:r>
      <w:r w:rsidR="0040075F" w:rsidRPr="00404E60">
        <w:rPr>
          <w:rFonts w:ascii="Verdana" w:hAnsi="Verdana"/>
          <w:sz w:val="20"/>
          <w:szCs w:val="20"/>
          <w:lang w:val="sq-AL"/>
        </w:rPr>
        <w:t>ë</w:t>
      </w:r>
      <w:r w:rsidRPr="00404E60">
        <w:rPr>
          <w:rFonts w:ascii="Verdana" w:hAnsi="Verdana"/>
          <w:sz w:val="20"/>
          <w:szCs w:val="20"/>
          <w:lang w:val="sq-AL"/>
        </w:rPr>
        <w:t>r partit</w:t>
      </w:r>
      <w:r w:rsidR="0040075F" w:rsidRPr="00404E60">
        <w:rPr>
          <w:rFonts w:ascii="Verdana" w:hAnsi="Verdana"/>
          <w:sz w:val="20"/>
          <w:szCs w:val="20"/>
          <w:lang w:val="sq-AL"/>
        </w:rPr>
        <w:t>ë</w:t>
      </w:r>
      <w:r w:rsidRPr="00404E60">
        <w:rPr>
          <w:rFonts w:ascii="Verdana" w:hAnsi="Verdana"/>
          <w:sz w:val="20"/>
          <w:szCs w:val="20"/>
          <w:lang w:val="sq-AL"/>
        </w:rPr>
        <w:t xml:space="preserve"> Politike” i ndryshuar me ligjin nr. 90/2017 “P</w:t>
      </w:r>
      <w:r w:rsidR="0040075F" w:rsidRPr="00404E60">
        <w:rPr>
          <w:rFonts w:ascii="Verdana" w:hAnsi="Verdana"/>
          <w:sz w:val="20"/>
          <w:szCs w:val="20"/>
          <w:lang w:val="sq-AL"/>
        </w:rPr>
        <w:t>ë</w:t>
      </w:r>
      <w:r w:rsidRPr="00404E60">
        <w:rPr>
          <w:rFonts w:ascii="Verdana" w:hAnsi="Verdana"/>
          <w:sz w:val="20"/>
          <w:szCs w:val="20"/>
          <w:lang w:val="sq-AL"/>
        </w:rPr>
        <w:t>r disa shtesa dhe ndryshime n</w:t>
      </w:r>
      <w:r w:rsidR="0040075F" w:rsidRPr="00404E60">
        <w:rPr>
          <w:rFonts w:ascii="Verdana" w:hAnsi="Verdana"/>
          <w:sz w:val="20"/>
          <w:szCs w:val="20"/>
          <w:lang w:val="sq-AL"/>
        </w:rPr>
        <w:t>ë</w:t>
      </w:r>
      <w:r w:rsidRPr="00404E60">
        <w:rPr>
          <w:rFonts w:ascii="Verdana" w:hAnsi="Verdana"/>
          <w:sz w:val="20"/>
          <w:szCs w:val="20"/>
          <w:lang w:val="sq-AL"/>
        </w:rPr>
        <w:t xml:space="preserve"> ligjin nr. 8580, dat</w:t>
      </w:r>
      <w:r w:rsidR="0040075F" w:rsidRPr="00404E60">
        <w:rPr>
          <w:rFonts w:ascii="Verdana" w:hAnsi="Verdana"/>
          <w:sz w:val="20"/>
          <w:szCs w:val="20"/>
          <w:lang w:val="sq-AL"/>
        </w:rPr>
        <w:t>ë</w:t>
      </w:r>
      <w:r w:rsidRPr="00404E60">
        <w:rPr>
          <w:rFonts w:ascii="Verdana" w:hAnsi="Verdana"/>
          <w:sz w:val="20"/>
          <w:szCs w:val="20"/>
          <w:lang w:val="sq-AL"/>
        </w:rPr>
        <w:t xml:space="preserve"> 17.02.2000, “P</w:t>
      </w:r>
      <w:r w:rsidR="0040075F" w:rsidRPr="00404E60">
        <w:rPr>
          <w:rFonts w:ascii="Verdana" w:hAnsi="Verdana"/>
          <w:sz w:val="20"/>
          <w:szCs w:val="20"/>
          <w:lang w:val="sq-AL"/>
        </w:rPr>
        <w:t>ë</w:t>
      </w:r>
      <w:r w:rsidRPr="00404E60">
        <w:rPr>
          <w:rFonts w:ascii="Verdana" w:hAnsi="Verdana"/>
          <w:sz w:val="20"/>
          <w:szCs w:val="20"/>
          <w:lang w:val="sq-AL"/>
        </w:rPr>
        <w:t>r partit</w:t>
      </w:r>
      <w:r w:rsidR="0040075F" w:rsidRPr="00404E60">
        <w:rPr>
          <w:rFonts w:ascii="Verdana" w:hAnsi="Verdana"/>
          <w:sz w:val="20"/>
          <w:szCs w:val="20"/>
          <w:lang w:val="sq-AL"/>
        </w:rPr>
        <w:t>ë</w:t>
      </w:r>
      <w:r w:rsidRPr="00404E60">
        <w:rPr>
          <w:rFonts w:ascii="Verdana" w:hAnsi="Verdana"/>
          <w:sz w:val="20"/>
          <w:szCs w:val="20"/>
          <w:lang w:val="sq-AL"/>
        </w:rPr>
        <w:t xml:space="preserve"> politike”, t</w:t>
      </w:r>
      <w:r w:rsidR="0040075F" w:rsidRPr="00404E60">
        <w:rPr>
          <w:rFonts w:ascii="Verdana" w:hAnsi="Verdana"/>
          <w:sz w:val="20"/>
          <w:szCs w:val="20"/>
          <w:lang w:val="sq-AL"/>
        </w:rPr>
        <w:t>ë</w:t>
      </w:r>
      <w:r w:rsidRPr="00404E60">
        <w:rPr>
          <w:rFonts w:ascii="Verdana" w:hAnsi="Verdana"/>
          <w:sz w:val="20"/>
          <w:szCs w:val="20"/>
          <w:lang w:val="sq-AL"/>
        </w:rPr>
        <w:t xml:space="preserve"> ndryshuar</w:t>
      </w:r>
      <w:r w:rsidR="00404E60">
        <w:rPr>
          <w:rFonts w:ascii="Verdana" w:hAnsi="Verdana"/>
          <w:sz w:val="20"/>
          <w:szCs w:val="20"/>
          <w:lang w:val="sq-AL"/>
        </w:rPr>
        <w:t>.</w:t>
      </w:r>
      <w:bookmarkStart w:id="0" w:name="_GoBack"/>
      <w:bookmarkEnd w:id="0"/>
    </w:p>
    <w:p w:rsidR="00CB494A" w:rsidRPr="00404E60" w:rsidRDefault="00CB494A">
      <w:pPr>
        <w:widowControl w:val="0"/>
        <w:spacing w:line="276" w:lineRule="auto"/>
        <w:jc w:val="both"/>
        <w:rPr>
          <w:rFonts w:ascii="Verdana" w:eastAsia="Verdana" w:hAnsi="Verdana" w:cs="Verdana"/>
          <w:color w:val="FF0000"/>
          <w:sz w:val="20"/>
          <w:szCs w:val="20"/>
          <w:u w:color="FF0000"/>
          <w:lang w:val="sq-AL"/>
        </w:rPr>
      </w:pPr>
    </w:p>
    <w:p w:rsidR="00CB494A" w:rsidRPr="00404E60" w:rsidRDefault="0046487E">
      <w:pPr>
        <w:widowControl w:val="0"/>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U D H Ë Z O N</w:t>
      </w:r>
    </w:p>
    <w:p w:rsidR="00CB494A" w:rsidRPr="00404E60" w:rsidRDefault="00CB494A">
      <w:pPr>
        <w:widowControl w:val="0"/>
        <w:spacing w:line="276" w:lineRule="auto"/>
        <w:jc w:val="center"/>
        <w:rPr>
          <w:rFonts w:ascii="Verdana" w:eastAsia="Verdana" w:hAnsi="Verdana" w:cs="Verdana"/>
          <w:sz w:val="20"/>
          <w:szCs w:val="20"/>
          <w:lang w:val="sq-AL"/>
        </w:rPr>
      </w:pPr>
    </w:p>
    <w:p w:rsidR="00CB494A" w:rsidRPr="00404E60" w:rsidRDefault="0046487E">
      <w:pPr>
        <w:widowControl w:val="0"/>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PJESA I</w:t>
      </w:r>
    </w:p>
    <w:p w:rsidR="00CB494A" w:rsidRPr="00404E60" w:rsidRDefault="0046487E">
      <w:pPr>
        <w:widowControl w:val="0"/>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TË PËRGJITHSHME</w:t>
      </w:r>
    </w:p>
    <w:p w:rsidR="00CB494A" w:rsidRPr="00404E60" w:rsidRDefault="00CB494A">
      <w:pPr>
        <w:widowControl w:val="0"/>
        <w:spacing w:line="276" w:lineRule="auto"/>
        <w:jc w:val="center"/>
        <w:rPr>
          <w:rFonts w:ascii="Verdana" w:eastAsia="Verdana" w:hAnsi="Verdana" w:cs="Verdana"/>
          <w:b/>
          <w:bCs/>
          <w:sz w:val="20"/>
          <w:szCs w:val="20"/>
          <w:lang w:val="sq-AL"/>
        </w:rPr>
      </w:pPr>
    </w:p>
    <w:p w:rsidR="00CB494A" w:rsidRPr="00404E60" w:rsidRDefault="0046487E">
      <w:pPr>
        <w:widowControl w:val="0"/>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 xml:space="preserve">  Neni 1</w:t>
      </w:r>
    </w:p>
    <w:p w:rsidR="00CB494A" w:rsidRPr="00404E60" w:rsidRDefault="0046487E">
      <w:pPr>
        <w:widowControl w:val="0"/>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Qëllimi</w:t>
      </w:r>
    </w:p>
    <w:p w:rsidR="00CB494A" w:rsidRPr="00404E60" w:rsidRDefault="00CB494A">
      <w:pPr>
        <w:widowControl w:val="0"/>
        <w:spacing w:line="276" w:lineRule="auto"/>
        <w:jc w:val="both"/>
        <w:rPr>
          <w:rFonts w:ascii="Verdana" w:eastAsia="Verdana" w:hAnsi="Verdana" w:cs="Verdana"/>
          <w:i/>
          <w:iCs/>
          <w:sz w:val="20"/>
          <w:szCs w:val="20"/>
          <w:lang w:val="sq-AL"/>
        </w:rPr>
      </w:pPr>
    </w:p>
    <w:p w:rsidR="00CB494A" w:rsidRPr="00404E60" w:rsidRDefault="0046487E">
      <w:pPr>
        <w:widowControl w:val="0"/>
        <w:spacing w:line="276" w:lineRule="auto"/>
        <w:jc w:val="both"/>
        <w:rPr>
          <w:rFonts w:ascii="Verdana" w:eastAsia="Verdana" w:hAnsi="Verdana" w:cs="Verdana"/>
          <w:b/>
          <w:bCs/>
          <w:sz w:val="20"/>
          <w:szCs w:val="20"/>
          <w:lang w:val="sq-AL"/>
        </w:rPr>
      </w:pPr>
      <w:r w:rsidRPr="00404E60">
        <w:rPr>
          <w:rFonts w:ascii="Verdana" w:hAnsi="Verdana"/>
          <w:sz w:val="20"/>
          <w:szCs w:val="20"/>
          <w:lang w:val="sq-AL"/>
        </w:rPr>
        <w:t>Ky udhëzim ka për qëllim të përcaktojë procedurat dhe kriteret e përzgjedhjes së listës paraprake dhe emërimit të ekspertëve financiar për monitorimin në mënyrë ligjore, të paanshme, transparente dhe profesionale t</w:t>
      </w:r>
      <w:r w:rsidR="0040075F" w:rsidRPr="00404E60">
        <w:rPr>
          <w:rFonts w:ascii="Verdana" w:hAnsi="Verdana"/>
          <w:sz w:val="20"/>
          <w:szCs w:val="20"/>
          <w:lang w:val="sq-AL"/>
        </w:rPr>
        <w:t>ë</w:t>
      </w:r>
      <w:r w:rsidRPr="00404E60">
        <w:rPr>
          <w:rFonts w:ascii="Verdana" w:hAnsi="Verdana"/>
          <w:sz w:val="20"/>
          <w:szCs w:val="20"/>
          <w:lang w:val="sq-AL"/>
        </w:rPr>
        <w:t xml:space="preserve"> fushatës zgjedhore në përputhje me Kreun II Pjesa II, të Kodit Zgjedhor të Republikës së Shqipërisë, ligjit nr. 8580, datë 17.02.2000, “P</w:t>
      </w:r>
      <w:r w:rsidR="0040075F" w:rsidRPr="00404E60">
        <w:rPr>
          <w:rFonts w:ascii="Verdana" w:hAnsi="Verdana"/>
          <w:sz w:val="20"/>
          <w:szCs w:val="20"/>
          <w:lang w:val="sq-AL"/>
        </w:rPr>
        <w:t>ë</w:t>
      </w:r>
      <w:r w:rsidRPr="00404E60">
        <w:rPr>
          <w:rFonts w:ascii="Verdana" w:hAnsi="Verdana"/>
          <w:sz w:val="20"/>
          <w:szCs w:val="20"/>
          <w:lang w:val="sq-AL"/>
        </w:rPr>
        <w:t>r partit</w:t>
      </w:r>
      <w:r w:rsidR="0040075F" w:rsidRPr="00404E60">
        <w:rPr>
          <w:rFonts w:ascii="Verdana" w:hAnsi="Verdana"/>
          <w:sz w:val="20"/>
          <w:szCs w:val="20"/>
          <w:lang w:val="sq-AL"/>
        </w:rPr>
        <w:t>ë</w:t>
      </w:r>
      <w:r w:rsidRPr="00404E60">
        <w:rPr>
          <w:rFonts w:ascii="Verdana" w:hAnsi="Verdana"/>
          <w:sz w:val="20"/>
          <w:szCs w:val="20"/>
          <w:lang w:val="sq-AL"/>
        </w:rPr>
        <w:t xml:space="preserve"> Politike” i ndryshuar me ligjin nr. 90/2017, dhe </w:t>
      </w:r>
      <w:r w:rsidR="00CB53D2" w:rsidRPr="00404E60">
        <w:rPr>
          <w:rFonts w:ascii="Verdana" w:hAnsi="Verdana"/>
          <w:sz w:val="20"/>
          <w:szCs w:val="20"/>
          <w:lang w:val="sq-AL"/>
        </w:rPr>
        <w:t>standardet</w:t>
      </w:r>
      <w:r w:rsidRPr="00404E60">
        <w:rPr>
          <w:rFonts w:ascii="Verdana" w:hAnsi="Verdana"/>
          <w:sz w:val="20"/>
          <w:szCs w:val="20"/>
          <w:lang w:val="sq-AL"/>
        </w:rPr>
        <w:t xml:space="preserve"> ndërkombëtare të kontabilitetit të parashikuara në ligjin për kontabilitetin dhe pasqyrat financiare.</w:t>
      </w:r>
    </w:p>
    <w:p w:rsidR="001067D5" w:rsidRPr="00404E60" w:rsidRDefault="001067D5">
      <w:pPr>
        <w:widowControl w:val="0"/>
        <w:spacing w:line="276" w:lineRule="auto"/>
        <w:jc w:val="center"/>
        <w:rPr>
          <w:rFonts w:ascii="Verdana" w:hAnsi="Verdana"/>
          <w:b/>
          <w:bCs/>
          <w:sz w:val="20"/>
          <w:szCs w:val="20"/>
          <w:lang w:val="sq-AL"/>
        </w:rPr>
      </w:pPr>
    </w:p>
    <w:p w:rsidR="00CB494A" w:rsidRPr="00404E60" w:rsidRDefault="0046487E">
      <w:pPr>
        <w:widowControl w:val="0"/>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Neni 2</w:t>
      </w:r>
    </w:p>
    <w:p w:rsidR="00CB494A" w:rsidRPr="00404E60" w:rsidRDefault="0046487E">
      <w:pPr>
        <w:widowControl w:val="0"/>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Parime të përgjithshme</w:t>
      </w:r>
    </w:p>
    <w:p w:rsidR="00CB494A" w:rsidRPr="00404E60" w:rsidRDefault="00CB494A">
      <w:pPr>
        <w:widowControl w:val="0"/>
        <w:spacing w:line="276" w:lineRule="auto"/>
        <w:jc w:val="center"/>
        <w:rPr>
          <w:rFonts w:ascii="Verdana" w:eastAsia="Verdana" w:hAnsi="Verdana" w:cs="Verdana"/>
          <w:b/>
          <w:bCs/>
          <w:sz w:val="20"/>
          <w:szCs w:val="20"/>
          <w:lang w:val="sq-AL"/>
        </w:rPr>
      </w:pPr>
    </w:p>
    <w:p w:rsidR="00CB494A" w:rsidRPr="00404E60" w:rsidRDefault="0046487E" w:rsidP="001067D5">
      <w:pPr>
        <w:pStyle w:val="ListParagraph"/>
        <w:widowControl w:val="0"/>
        <w:numPr>
          <w:ilvl w:val="0"/>
          <w:numId w:val="13"/>
        </w:numPr>
        <w:spacing w:line="276" w:lineRule="auto"/>
        <w:ind w:left="450" w:hanging="450"/>
        <w:jc w:val="both"/>
        <w:rPr>
          <w:rFonts w:ascii="Verdana" w:eastAsia="Verdana" w:hAnsi="Verdana" w:cs="Verdana"/>
          <w:sz w:val="20"/>
          <w:szCs w:val="20"/>
          <w:lang w:val="sq-AL"/>
        </w:rPr>
      </w:pPr>
      <w:r w:rsidRPr="00404E60">
        <w:rPr>
          <w:rFonts w:ascii="Verdana" w:hAnsi="Verdana"/>
          <w:sz w:val="20"/>
          <w:szCs w:val="20"/>
          <w:lang w:val="sq-AL"/>
        </w:rPr>
        <w:t>Ekspert</w:t>
      </w:r>
      <w:r w:rsidR="0040075F" w:rsidRPr="00404E60">
        <w:rPr>
          <w:rFonts w:ascii="Verdana" w:hAnsi="Verdana"/>
          <w:sz w:val="20"/>
          <w:szCs w:val="20"/>
          <w:lang w:val="sq-AL"/>
        </w:rPr>
        <w:t>ë</w:t>
      </w:r>
      <w:r w:rsidRPr="00404E60">
        <w:rPr>
          <w:rFonts w:ascii="Verdana" w:hAnsi="Verdana"/>
          <w:sz w:val="20"/>
          <w:szCs w:val="20"/>
          <w:lang w:val="sq-AL"/>
        </w:rPr>
        <w:t>t financiar që emërohet për monitorim e fushat</w:t>
      </w:r>
      <w:r w:rsidR="0040075F" w:rsidRPr="00404E60">
        <w:rPr>
          <w:rFonts w:ascii="Verdana" w:hAnsi="Verdana"/>
          <w:sz w:val="20"/>
          <w:szCs w:val="20"/>
          <w:lang w:val="sq-AL"/>
        </w:rPr>
        <w:t>ë</w:t>
      </w:r>
      <w:r w:rsidRPr="00404E60">
        <w:rPr>
          <w:rFonts w:ascii="Verdana" w:hAnsi="Verdana"/>
          <w:sz w:val="20"/>
          <w:szCs w:val="20"/>
          <w:lang w:val="sq-AL"/>
        </w:rPr>
        <w:t xml:space="preserve">s zgjedhore duhet të disponojë njohuri të </w:t>
      </w:r>
      <w:r w:rsidR="00CB53D2" w:rsidRPr="00404E60">
        <w:rPr>
          <w:rFonts w:ascii="Verdana" w:hAnsi="Verdana"/>
          <w:sz w:val="20"/>
          <w:szCs w:val="20"/>
          <w:lang w:val="sq-AL"/>
        </w:rPr>
        <w:t>certifikuara</w:t>
      </w:r>
      <w:r w:rsidRPr="00404E60">
        <w:rPr>
          <w:rFonts w:ascii="Verdana" w:hAnsi="Verdana"/>
          <w:sz w:val="20"/>
          <w:szCs w:val="20"/>
          <w:lang w:val="sq-AL"/>
        </w:rPr>
        <w:t xml:space="preserve"> në fushën e </w:t>
      </w:r>
      <w:proofErr w:type="spellStart"/>
      <w:r w:rsidRPr="00404E60">
        <w:rPr>
          <w:rFonts w:ascii="Verdana" w:hAnsi="Verdana"/>
          <w:sz w:val="20"/>
          <w:szCs w:val="20"/>
          <w:lang w:val="sq-AL"/>
        </w:rPr>
        <w:t>auditimit</w:t>
      </w:r>
      <w:proofErr w:type="spellEnd"/>
      <w:r w:rsidRPr="00404E60">
        <w:rPr>
          <w:rFonts w:ascii="Verdana" w:hAnsi="Verdana"/>
          <w:sz w:val="20"/>
          <w:szCs w:val="20"/>
          <w:lang w:val="sq-AL"/>
        </w:rPr>
        <w:t xml:space="preserve"> financiar dhe të kenë eksperiencë profesionale në fushën e ekspertizës së llogarive dhe të disponojë referenca që dëshmojnë profesionalizimin dhe paanësinë. </w:t>
      </w:r>
    </w:p>
    <w:p w:rsidR="00CB494A" w:rsidRPr="00404E60" w:rsidRDefault="00CB494A">
      <w:pPr>
        <w:widowControl w:val="0"/>
        <w:spacing w:line="276" w:lineRule="auto"/>
        <w:jc w:val="both"/>
        <w:rPr>
          <w:rFonts w:ascii="Verdana" w:eastAsia="Verdana" w:hAnsi="Verdana" w:cs="Verdana"/>
          <w:sz w:val="20"/>
          <w:szCs w:val="20"/>
          <w:lang w:val="sq-AL"/>
        </w:rPr>
      </w:pPr>
    </w:p>
    <w:p w:rsidR="00CB494A" w:rsidRPr="00404E60" w:rsidRDefault="0046487E" w:rsidP="001067D5">
      <w:pPr>
        <w:pStyle w:val="ListParagraph"/>
        <w:widowControl w:val="0"/>
        <w:numPr>
          <w:ilvl w:val="0"/>
          <w:numId w:val="13"/>
        </w:numPr>
        <w:spacing w:line="276" w:lineRule="auto"/>
        <w:ind w:left="450" w:hanging="450"/>
        <w:jc w:val="both"/>
        <w:rPr>
          <w:rFonts w:ascii="Verdana" w:eastAsia="Verdana" w:hAnsi="Verdana" w:cs="Verdana"/>
          <w:sz w:val="20"/>
          <w:szCs w:val="20"/>
          <w:lang w:val="sq-AL"/>
        </w:rPr>
      </w:pPr>
      <w:r w:rsidRPr="00404E60">
        <w:rPr>
          <w:rFonts w:ascii="Verdana" w:hAnsi="Verdana"/>
          <w:sz w:val="20"/>
          <w:szCs w:val="20"/>
          <w:lang w:val="sq-AL"/>
        </w:rPr>
        <w:t xml:space="preserve">Monitorimi nga </w:t>
      </w:r>
      <w:r w:rsidR="00CB53D2" w:rsidRPr="00404E60">
        <w:rPr>
          <w:rFonts w:ascii="Verdana" w:hAnsi="Verdana"/>
          <w:sz w:val="20"/>
          <w:szCs w:val="20"/>
          <w:lang w:val="sq-AL"/>
        </w:rPr>
        <w:t>e</w:t>
      </w:r>
      <w:r w:rsidRPr="00404E60">
        <w:rPr>
          <w:rFonts w:ascii="Verdana" w:hAnsi="Verdana"/>
          <w:sz w:val="20"/>
          <w:szCs w:val="20"/>
          <w:lang w:val="sq-AL"/>
        </w:rPr>
        <w:t>kspert</w:t>
      </w:r>
      <w:r w:rsidR="0040075F" w:rsidRPr="00404E60">
        <w:rPr>
          <w:rFonts w:ascii="Verdana" w:hAnsi="Verdana"/>
          <w:sz w:val="20"/>
          <w:szCs w:val="20"/>
          <w:lang w:val="sq-AL"/>
        </w:rPr>
        <w:t>ë</w:t>
      </w:r>
      <w:r w:rsidRPr="00404E60">
        <w:rPr>
          <w:rFonts w:ascii="Verdana" w:hAnsi="Verdana"/>
          <w:sz w:val="20"/>
          <w:szCs w:val="20"/>
          <w:lang w:val="sq-AL"/>
        </w:rPr>
        <w:t>t financiar bëhet në emër dhe për llogari të KQZ-së dhe synon vlerësimin për shkallën e përputhshmërisë së veprimtarisë së subjekteve zgjedhore me kushtet dhe kërkesat e Kodit Zgjedhor dhe të ligjit nr. 8580, datë 17.02.2000, “P</w:t>
      </w:r>
      <w:r w:rsidR="0040075F" w:rsidRPr="00404E60">
        <w:rPr>
          <w:rFonts w:ascii="Verdana" w:hAnsi="Verdana"/>
          <w:sz w:val="20"/>
          <w:szCs w:val="20"/>
          <w:lang w:val="sq-AL"/>
        </w:rPr>
        <w:t>ë</w:t>
      </w:r>
      <w:r w:rsidRPr="00404E60">
        <w:rPr>
          <w:rFonts w:ascii="Verdana" w:hAnsi="Verdana"/>
          <w:sz w:val="20"/>
          <w:szCs w:val="20"/>
          <w:lang w:val="sq-AL"/>
        </w:rPr>
        <w:t>r partit</w:t>
      </w:r>
      <w:r w:rsidR="0040075F" w:rsidRPr="00404E60">
        <w:rPr>
          <w:rFonts w:ascii="Verdana" w:hAnsi="Verdana"/>
          <w:sz w:val="20"/>
          <w:szCs w:val="20"/>
          <w:lang w:val="sq-AL"/>
        </w:rPr>
        <w:t>ë</w:t>
      </w:r>
      <w:r w:rsidRPr="00404E60">
        <w:rPr>
          <w:rFonts w:ascii="Verdana" w:hAnsi="Verdana"/>
          <w:sz w:val="20"/>
          <w:szCs w:val="20"/>
          <w:lang w:val="sq-AL"/>
        </w:rPr>
        <w:t xml:space="preserve"> Politike” i ndryshuar me ligjin nr. 90/2017, për financimin dhe raportimin e shpenzimeve t</w:t>
      </w:r>
      <w:r w:rsidR="0040075F" w:rsidRPr="00404E60">
        <w:rPr>
          <w:rFonts w:ascii="Verdana" w:hAnsi="Verdana"/>
          <w:sz w:val="20"/>
          <w:szCs w:val="20"/>
          <w:lang w:val="sq-AL"/>
        </w:rPr>
        <w:t>ë</w:t>
      </w:r>
      <w:r w:rsidRPr="00404E60">
        <w:rPr>
          <w:rFonts w:ascii="Verdana" w:hAnsi="Verdana"/>
          <w:sz w:val="20"/>
          <w:szCs w:val="20"/>
          <w:lang w:val="sq-AL"/>
        </w:rPr>
        <w:t xml:space="preserve"> fondit financiare p</w:t>
      </w:r>
      <w:r w:rsidR="0040075F" w:rsidRPr="00404E60">
        <w:rPr>
          <w:rFonts w:ascii="Verdana" w:hAnsi="Verdana"/>
          <w:sz w:val="20"/>
          <w:szCs w:val="20"/>
          <w:lang w:val="sq-AL"/>
        </w:rPr>
        <w:t>ë</w:t>
      </w:r>
      <w:r w:rsidRPr="00404E60">
        <w:rPr>
          <w:rFonts w:ascii="Verdana" w:hAnsi="Verdana"/>
          <w:sz w:val="20"/>
          <w:szCs w:val="20"/>
          <w:lang w:val="sq-AL"/>
        </w:rPr>
        <w:t>rfituar nga partia politike gjat</w:t>
      </w:r>
      <w:r w:rsidR="0040075F" w:rsidRPr="00404E60">
        <w:rPr>
          <w:rFonts w:ascii="Verdana" w:hAnsi="Verdana"/>
          <w:sz w:val="20"/>
          <w:szCs w:val="20"/>
          <w:lang w:val="sq-AL"/>
        </w:rPr>
        <w:t>ë</w:t>
      </w:r>
      <w:r w:rsidRPr="00404E60">
        <w:rPr>
          <w:rFonts w:ascii="Verdana" w:hAnsi="Verdana"/>
          <w:sz w:val="20"/>
          <w:szCs w:val="20"/>
          <w:lang w:val="sq-AL"/>
        </w:rPr>
        <w:t xml:space="preserve"> fushat</w:t>
      </w:r>
      <w:r w:rsidR="0040075F" w:rsidRPr="00404E60">
        <w:rPr>
          <w:rFonts w:ascii="Verdana" w:hAnsi="Verdana"/>
          <w:sz w:val="20"/>
          <w:szCs w:val="20"/>
          <w:lang w:val="sq-AL"/>
        </w:rPr>
        <w:t>ë</w:t>
      </w:r>
      <w:r w:rsidRPr="00404E60">
        <w:rPr>
          <w:rFonts w:ascii="Verdana" w:hAnsi="Verdana"/>
          <w:sz w:val="20"/>
          <w:szCs w:val="20"/>
          <w:lang w:val="sq-AL"/>
        </w:rPr>
        <w:t>s.</w:t>
      </w:r>
      <w:r w:rsidRPr="00404E60">
        <w:rPr>
          <w:lang w:val="sq-AL"/>
        </w:rPr>
        <w:t xml:space="preserve"> </w:t>
      </w:r>
      <w:r w:rsidRPr="00404E60">
        <w:rPr>
          <w:rFonts w:ascii="Verdana" w:hAnsi="Verdana"/>
          <w:sz w:val="20"/>
          <w:szCs w:val="20"/>
          <w:lang w:val="sq-AL"/>
        </w:rPr>
        <w:t>Monitorimi i fushat</w:t>
      </w:r>
      <w:r w:rsidR="0040075F" w:rsidRPr="00404E60">
        <w:rPr>
          <w:rFonts w:ascii="Verdana" w:hAnsi="Verdana"/>
          <w:sz w:val="20"/>
          <w:szCs w:val="20"/>
          <w:lang w:val="sq-AL"/>
        </w:rPr>
        <w:t>ë</w:t>
      </w:r>
      <w:r w:rsidRPr="00404E60">
        <w:rPr>
          <w:rFonts w:ascii="Verdana" w:hAnsi="Verdana"/>
          <w:sz w:val="20"/>
          <w:szCs w:val="20"/>
          <w:lang w:val="sq-AL"/>
        </w:rPr>
        <w:t>s zgjedhore b</w:t>
      </w:r>
      <w:r w:rsidR="0040075F" w:rsidRPr="00404E60">
        <w:rPr>
          <w:rFonts w:ascii="Verdana" w:hAnsi="Verdana"/>
          <w:sz w:val="20"/>
          <w:szCs w:val="20"/>
          <w:lang w:val="sq-AL"/>
        </w:rPr>
        <w:t>ë</w:t>
      </w:r>
      <w:r w:rsidRPr="00404E60">
        <w:rPr>
          <w:rFonts w:ascii="Verdana" w:hAnsi="Verdana"/>
          <w:sz w:val="20"/>
          <w:szCs w:val="20"/>
          <w:lang w:val="sq-AL"/>
        </w:rPr>
        <w:t>het me an</w:t>
      </w:r>
      <w:r w:rsidR="0040075F" w:rsidRPr="00404E60">
        <w:rPr>
          <w:rFonts w:ascii="Verdana" w:hAnsi="Verdana"/>
          <w:sz w:val="20"/>
          <w:szCs w:val="20"/>
          <w:lang w:val="sq-AL"/>
        </w:rPr>
        <w:t>ë</w:t>
      </w:r>
      <w:r w:rsidRPr="00404E60">
        <w:rPr>
          <w:rFonts w:ascii="Verdana" w:hAnsi="Verdana"/>
          <w:sz w:val="20"/>
          <w:szCs w:val="20"/>
          <w:lang w:val="sq-AL"/>
        </w:rPr>
        <w:t xml:space="preserve"> t</w:t>
      </w:r>
      <w:r w:rsidR="0040075F" w:rsidRPr="00404E60">
        <w:rPr>
          <w:rFonts w:ascii="Verdana" w:hAnsi="Verdana"/>
          <w:sz w:val="20"/>
          <w:szCs w:val="20"/>
          <w:lang w:val="sq-AL"/>
        </w:rPr>
        <w:t>ë</w:t>
      </w:r>
      <w:r w:rsidRPr="00404E60">
        <w:rPr>
          <w:rFonts w:ascii="Verdana" w:hAnsi="Verdana"/>
          <w:sz w:val="20"/>
          <w:szCs w:val="20"/>
          <w:lang w:val="sq-AL"/>
        </w:rPr>
        <w:t xml:space="preserve"> v</w:t>
      </w:r>
      <w:r w:rsidR="0040075F" w:rsidRPr="00404E60">
        <w:rPr>
          <w:rFonts w:ascii="Verdana" w:hAnsi="Verdana"/>
          <w:sz w:val="20"/>
          <w:szCs w:val="20"/>
          <w:lang w:val="sq-AL"/>
        </w:rPr>
        <w:t>ë</w:t>
      </w:r>
      <w:r w:rsidRPr="00404E60">
        <w:rPr>
          <w:rFonts w:ascii="Verdana" w:hAnsi="Verdana"/>
          <w:sz w:val="20"/>
          <w:szCs w:val="20"/>
          <w:lang w:val="sq-AL"/>
        </w:rPr>
        <w:t>zhgimit dhe grumbullimit t</w:t>
      </w:r>
      <w:r w:rsidR="0040075F" w:rsidRPr="00404E60">
        <w:rPr>
          <w:rFonts w:ascii="Verdana" w:hAnsi="Verdana"/>
          <w:sz w:val="20"/>
          <w:szCs w:val="20"/>
          <w:lang w:val="sq-AL"/>
        </w:rPr>
        <w:t>ë</w:t>
      </w:r>
      <w:r w:rsidRPr="00404E60">
        <w:rPr>
          <w:rFonts w:ascii="Verdana" w:hAnsi="Verdana"/>
          <w:sz w:val="20"/>
          <w:szCs w:val="20"/>
          <w:lang w:val="sq-AL"/>
        </w:rPr>
        <w:t xml:space="preserve"> informacionit p</w:t>
      </w:r>
      <w:r w:rsidR="0040075F" w:rsidRPr="00404E60">
        <w:rPr>
          <w:rFonts w:ascii="Verdana" w:hAnsi="Verdana"/>
          <w:sz w:val="20"/>
          <w:szCs w:val="20"/>
          <w:lang w:val="sq-AL"/>
        </w:rPr>
        <w:t>ë</w:t>
      </w:r>
      <w:r w:rsidRPr="00404E60">
        <w:rPr>
          <w:rFonts w:ascii="Verdana" w:hAnsi="Verdana"/>
          <w:sz w:val="20"/>
          <w:szCs w:val="20"/>
          <w:lang w:val="sq-AL"/>
        </w:rPr>
        <w:t>r veprimtari t</w:t>
      </w:r>
      <w:r w:rsidR="0040075F" w:rsidRPr="00404E60">
        <w:rPr>
          <w:rFonts w:ascii="Verdana" w:hAnsi="Verdana"/>
          <w:sz w:val="20"/>
          <w:szCs w:val="20"/>
          <w:lang w:val="sq-AL"/>
        </w:rPr>
        <w:t>ë</w:t>
      </w:r>
      <w:r w:rsidRPr="00404E60">
        <w:rPr>
          <w:rFonts w:ascii="Verdana" w:hAnsi="Verdana"/>
          <w:sz w:val="20"/>
          <w:szCs w:val="20"/>
          <w:lang w:val="sq-AL"/>
        </w:rPr>
        <w:t xml:space="preserve"> p</w:t>
      </w:r>
      <w:r w:rsidR="0040075F" w:rsidRPr="00404E60">
        <w:rPr>
          <w:rFonts w:ascii="Verdana" w:hAnsi="Verdana"/>
          <w:sz w:val="20"/>
          <w:szCs w:val="20"/>
          <w:lang w:val="sq-AL"/>
        </w:rPr>
        <w:t>ë</w:t>
      </w:r>
      <w:r w:rsidRPr="00404E60">
        <w:rPr>
          <w:rFonts w:ascii="Verdana" w:hAnsi="Verdana"/>
          <w:sz w:val="20"/>
          <w:szCs w:val="20"/>
          <w:lang w:val="sq-AL"/>
        </w:rPr>
        <w:t xml:space="preserve">rzgjedhura </w:t>
      </w:r>
      <w:proofErr w:type="spellStart"/>
      <w:r w:rsidRPr="00404E60">
        <w:rPr>
          <w:rFonts w:ascii="Verdana" w:hAnsi="Verdana"/>
          <w:sz w:val="20"/>
          <w:szCs w:val="20"/>
          <w:lang w:val="sq-AL"/>
        </w:rPr>
        <w:t>statistikisht</w:t>
      </w:r>
      <w:proofErr w:type="spellEnd"/>
      <w:r w:rsidRPr="00404E60">
        <w:rPr>
          <w:rFonts w:ascii="Verdana" w:hAnsi="Verdana"/>
          <w:sz w:val="20"/>
          <w:szCs w:val="20"/>
          <w:lang w:val="sq-AL"/>
        </w:rPr>
        <w:t>.</w:t>
      </w:r>
    </w:p>
    <w:p w:rsidR="00CB494A" w:rsidRPr="00404E60" w:rsidRDefault="0046487E" w:rsidP="001067D5">
      <w:pPr>
        <w:pStyle w:val="ListParagraph"/>
        <w:widowControl w:val="0"/>
        <w:numPr>
          <w:ilvl w:val="0"/>
          <w:numId w:val="13"/>
        </w:numPr>
        <w:spacing w:line="276" w:lineRule="auto"/>
        <w:ind w:left="450" w:hanging="450"/>
        <w:jc w:val="both"/>
        <w:rPr>
          <w:rFonts w:ascii="Verdana" w:eastAsia="Verdana" w:hAnsi="Verdana" w:cs="Verdana"/>
          <w:sz w:val="20"/>
          <w:szCs w:val="20"/>
          <w:lang w:val="sq-AL"/>
        </w:rPr>
      </w:pPr>
      <w:r w:rsidRPr="00404E60">
        <w:rPr>
          <w:rFonts w:ascii="Verdana" w:hAnsi="Verdana"/>
          <w:sz w:val="20"/>
          <w:szCs w:val="20"/>
          <w:lang w:val="sq-AL"/>
        </w:rPr>
        <w:lastRenderedPageBreak/>
        <w:t xml:space="preserve">Përzgjedhja dhe emërimi i ekspertëve financiar bëhet në bazë të parimit të </w:t>
      </w:r>
      <w:proofErr w:type="spellStart"/>
      <w:r w:rsidRPr="00404E60">
        <w:rPr>
          <w:rFonts w:ascii="Verdana" w:hAnsi="Verdana"/>
          <w:sz w:val="20"/>
          <w:szCs w:val="20"/>
          <w:lang w:val="sq-AL"/>
        </w:rPr>
        <w:t>konkurimit</w:t>
      </w:r>
      <w:proofErr w:type="spellEnd"/>
      <w:r w:rsidRPr="00404E60">
        <w:rPr>
          <w:rFonts w:ascii="Verdana" w:hAnsi="Verdana"/>
          <w:sz w:val="20"/>
          <w:szCs w:val="20"/>
          <w:lang w:val="sq-AL"/>
        </w:rPr>
        <w:t xml:space="preserve"> të lirë dhe të barabartë dhe garancisë për mungesën e konfliktit të interesave.</w:t>
      </w:r>
    </w:p>
    <w:p w:rsidR="00CB494A" w:rsidRPr="00404E60" w:rsidRDefault="00CB494A">
      <w:pPr>
        <w:widowControl w:val="0"/>
        <w:spacing w:line="276" w:lineRule="auto"/>
        <w:jc w:val="both"/>
        <w:rPr>
          <w:rFonts w:ascii="Verdana" w:eastAsia="Verdana" w:hAnsi="Verdana" w:cs="Verdana"/>
          <w:sz w:val="10"/>
          <w:szCs w:val="10"/>
          <w:lang w:val="sq-AL"/>
        </w:rPr>
      </w:pPr>
    </w:p>
    <w:p w:rsidR="00CB494A" w:rsidRPr="00404E60" w:rsidRDefault="0046487E" w:rsidP="001067D5">
      <w:pPr>
        <w:pStyle w:val="ListParagraph"/>
        <w:widowControl w:val="0"/>
        <w:numPr>
          <w:ilvl w:val="0"/>
          <w:numId w:val="13"/>
        </w:numPr>
        <w:spacing w:line="276" w:lineRule="auto"/>
        <w:ind w:left="450" w:hanging="450"/>
        <w:jc w:val="both"/>
        <w:rPr>
          <w:rFonts w:ascii="Verdana" w:eastAsia="Verdana" w:hAnsi="Verdana" w:cs="Verdana"/>
          <w:sz w:val="20"/>
          <w:szCs w:val="20"/>
          <w:lang w:val="sq-AL"/>
        </w:rPr>
      </w:pPr>
      <w:r w:rsidRPr="00404E60">
        <w:rPr>
          <w:rFonts w:ascii="Verdana" w:hAnsi="Verdana"/>
          <w:sz w:val="20"/>
          <w:szCs w:val="20"/>
          <w:lang w:val="sq-AL"/>
        </w:rPr>
        <w:t xml:space="preserve">Shpërblimi për veprimtarinë  e monitorimit bëhet sipas tarifave të përcaktuara në kontratën e shërbimit </w:t>
      </w:r>
      <w:r w:rsidR="00AD105A" w:rsidRPr="00404E60">
        <w:rPr>
          <w:rFonts w:ascii="Verdana" w:hAnsi="Verdana"/>
          <w:sz w:val="20"/>
          <w:szCs w:val="20"/>
          <w:lang w:val="sq-AL"/>
        </w:rPr>
        <w:t>sipas ko</w:t>
      </w:r>
      <w:r w:rsidR="00904EC0" w:rsidRPr="00404E60">
        <w:rPr>
          <w:rFonts w:ascii="Verdana" w:hAnsi="Verdana"/>
          <w:sz w:val="20"/>
          <w:szCs w:val="20"/>
          <w:lang w:val="sq-AL"/>
        </w:rPr>
        <w:t>n</w:t>
      </w:r>
      <w:r w:rsidR="00AD105A" w:rsidRPr="00404E60">
        <w:rPr>
          <w:rFonts w:ascii="Verdana" w:hAnsi="Verdana"/>
          <w:sz w:val="20"/>
          <w:szCs w:val="20"/>
          <w:lang w:val="sq-AL"/>
        </w:rPr>
        <w:t>trat</w:t>
      </w:r>
      <w:r w:rsidR="000A6A22" w:rsidRPr="00404E60">
        <w:rPr>
          <w:rFonts w:ascii="Verdana" w:hAnsi="Verdana"/>
          <w:sz w:val="20"/>
          <w:szCs w:val="20"/>
          <w:lang w:val="sq-AL"/>
        </w:rPr>
        <w:t>ë</w:t>
      </w:r>
      <w:r w:rsidR="00AD105A" w:rsidRPr="00404E60">
        <w:rPr>
          <w:rFonts w:ascii="Verdana" w:hAnsi="Verdana"/>
          <w:sz w:val="20"/>
          <w:szCs w:val="20"/>
          <w:lang w:val="sq-AL"/>
        </w:rPr>
        <w:t>s tip t</w:t>
      </w:r>
      <w:r w:rsidR="000A6A22" w:rsidRPr="00404E60">
        <w:rPr>
          <w:rFonts w:ascii="Verdana" w:hAnsi="Verdana"/>
          <w:sz w:val="20"/>
          <w:szCs w:val="20"/>
          <w:lang w:val="sq-AL"/>
        </w:rPr>
        <w:t>ë</w:t>
      </w:r>
      <w:r w:rsidR="00AD105A" w:rsidRPr="00404E60">
        <w:rPr>
          <w:rFonts w:ascii="Verdana" w:hAnsi="Verdana"/>
          <w:sz w:val="20"/>
          <w:szCs w:val="20"/>
          <w:lang w:val="sq-AL"/>
        </w:rPr>
        <w:t xml:space="preserve"> miratuar me vendim t</w:t>
      </w:r>
      <w:r w:rsidR="000A6A22" w:rsidRPr="00404E60">
        <w:rPr>
          <w:rFonts w:ascii="Verdana" w:hAnsi="Verdana"/>
          <w:sz w:val="20"/>
          <w:szCs w:val="20"/>
          <w:lang w:val="sq-AL"/>
        </w:rPr>
        <w:t>ë</w:t>
      </w:r>
      <w:r w:rsidR="00AD105A" w:rsidRPr="00404E60">
        <w:rPr>
          <w:rFonts w:ascii="Verdana" w:hAnsi="Verdana"/>
          <w:sz w:val="20"/>
          <w:szCs w:val="20"/>
          <w:lang w:val="sq-AL"/>
        </w:rPr>
        <w:t xml:space="preserve"> KQZ-s</w:t>
      </w:r>
      <w:r w:rsidR="000A6A22" w:rsidRPr="00404E60">
        <w:rPr>
          <w:rFonts w:ascii="Verdana" w:hAnsi="Verdana"/>
          <w:sz w:val="20"/>
          <w:szCs w:val="20"/>
          <w:lang w:val="sq-AL"/>
        </w:rPr>
        <w:t>ë</w:t>
      </w:r>
      <w:r w:rsidR="00AD105A" w:rsidRPr="00404E60">
        <w:rPr>
          <w:rFonts w:ascii="Verdana" w:hAnsi="Verdana"/>
          <w:sz w:val="20"/>
          <w:szCs w:val="20"/>
          <w:lang w:val="sq-AL"/>
        </w:rPr>
        <w:t xml:space="preserve"> e </w:t>
      </w:r>
      <w:r w:rsidRPr="00404E60">
        <w:rPr>
          <w:rFonts w:ascii="Verdana" w:hAnsi="Verdana"/>
          <w:sz w:val="20"/>
          <w:szCs w:val="20"/>
          <w:lang w:val="sq-AL"/>
        </w:rPr>
        <w:t>dhe ori</w:t>
      </w:r>
      <w:r w:rsidR="00CB53D2" w:rsidRPr="00404E60">
        <w:rPr>
          <w:rFonts w:ascii="Verdana" w:hAnsi="Verdana"/>
          <w:sz w:val="20"/>
          <w:szCs w:val="20"/>
          <w:lang w:val="sq-AL"/>
        </w:rPr>
        <w:t>e</w:t>
      </w:r>
      <w:r w:rsidRPr="00404E60">
        <w:rPr>
          <w:rFonts w:ascii="Verdana" w:hAnsi="Verdana"/>
          <w:sz w:val="20"/>
          <w:szCs w:val="20"/>
          <w:lang w:val="sq-AL"/>
        </w:rPr>
        <w:t xml:space="preserve">ntohet nga tarifat e tregut. </w:t>
      </w:r>
    </w:p>
    <w:p w:rsidR="00CB53D2" w:rsidRPr="00404E60" w:rsidRDefault="00CB53D2" w:rsidP="00AD105A">
      <w:pPr>
        <w:widowControl w:val="0"/>
        <w:spacing w:line="276" w:lineRule="auto"/>
        <w:jc w:val="both"/>
        <w:rPr>
          <w:rFonts w:ascii="Verdana" w:eastAsia="Verdana" w:hAnsi="Verdana" w:cs="Verdana"/>
          <w:sz w:val="20"/>
          <w:szCs w:val="20"/>
          <w:lang w:val="sq-AL"/>
        </w:rPr>
      </w:pPr>
    </w:p>
    <w:p w:rsidR="00CB494A" w:rsidRPr="00404E60" w:rsidRDefault="00CB494A">
      <w:pPr>
        <w:widowControl w:val="0"/>
        <w:spacing w:line="276" w:lineRule="auto"/>
        <w:jc w:val="both"/>
        <w:rPr>
          <w:rFonts w:ascii="Verdana" w:eastAsia="Verdana" w:hAnsi="Verdana" w:cs="Verdana"/>
          <w:sz w:val="20"/>
          <w:szCs w:val="20"/>
          <w:lang w:val="sq-AL"/>
        </w:rPr>
      </w:pPr>
    </w:p>
    <w:p w:rsidR="00CB494A" w:rsidRPr="00404E60" w:rsidRDefault="0046487E">
      <w:pPr>
        <w:widowControl w:val="0"/>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Neni 3</w:t>
      </w:r>
    </w:p>
    <w:p w:rsidR="00CB494A" w:rsidRPr="00404E60" w:rsidRDefault="0046487E">
      <w:pPr>
        <w:widowControl w:val="0"/>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 xml:space="preserve">Kërkesa të veçanta </w:t>
      </w:r>
    </w:p>
    <w:p w:rsidR="00CB494A" w:rsidRPr="00404E60" w:rsidRDefault="00CB494A">
      <w:pPr>
        <w:widowControl w:val="0"/>
        <w:spacing w:line="276" w:lineRule="auto"/>
        <w:jc w:val="center"/>
        <w:rPr>
          <w:rFonts w:ascii="Verdana" w:eastAsia="Verdana" w:hAnsi="Verdana" w:cs="Verdana"/>
          <w:b/>
          <w:bCs/>
          <w:sz w:val="20"/>
          <w:szCs w:val="20"/>
          <w:lang w:val="sq-AL"/>
        </w:rPr>
      </w:pPr>
    </w:p>
    <w:p w:rsidR="00CB494A" w:rsidRPr="00404E60" w:rsidRDefault="0046487E">
      <w:pPr>
        <w:widowControl w:val="0"/>
        <w:spacing w:line="276" w:lineRule="auto"/>
        <w:jc w:val="both"/>
        <w:rPr>
          <w:rFonts w:ascii="Verdana" w:eastAsia="Verdana" w:hAnsi="Verdana" w:cs="Verdana"/>
          <w:sz w:val="20"/>
          <w:szCs w:val="20"/>
          <w:lang w:val="sq-AL"/>
        </w:rPr>
      </w:pPr>
      <w:r w:rsidRPr="00404E60">
        <w:rPr>
          <w:rFonts w:ascii="Verdana" w:hAnsi="Verdana"/>
          <w:sz w:val="20"/>
          <w:szCs w:val="20"/>
          <w:lang w:val="sq-AL"/>
        </w:rPr>
        <w:t>Ekspertët financiar të emëruar sipas këtij udhëzimi duhet të monitorojnë në mënyrë specifike:</w:t>
      </w:r>
    </w:p>
    <w:p w:rsidR="00CB494A" w:rsidRPr="00404E60" w:rsidRDefault="0046487E">
      <w:pPr>
        <w:widowControl w:val="0"/>
        <w:numPr>
          <w:ilvl w:val="0"/>
          <w:numId w:val="2"/>
        </w:numPr>
        <w:spacing w:line="276" w:lineRule="auto"/>
        <w:jc w:val="both"/>
        <w:rPr>
          <w:rFonts w:ascii="Verdana" w:eastAsia="Verdana" w:hAnsi="Verdana" w:cs="Verdana"/>
          <w:sz w:val="20"/>
          <w:szCs w:val="20"/>
          <w:lang w:val="sq-AL"/>
        </w:rPr>
      </w:pPr>
      <w:r w:rsidRPr="00404E60">
        <w:rPr>
          <w:rFonts w:ascii="Verdana" w:hAnsi="Verdana"/>
          <w:sz w:val="20"/>
          <w:szCs w:val="20"/>
          <w:lang w:val="sq-AL"/>
        </w:rPr>
        <w:t>zbatimin e dispozitave ndaluese për financimin e fushatave të përcaktuara në Kodin Zgjedhor dhe në ligjin nr. 8580, datë 17.02.2000, “P</w:t>
      </w:r>
      <w:r w:rsidR="0040075F" w:rsidRPr="00404E60">
        <w:rPr>
          <w:rFonts w:ascii="Verdana" w:hAnsi="Verdana"/>
          <w:sz w:val="20"/>
          <w:szCs w:val="20"/>
          <w:lang w:val="sq-AL"/>
        </w:rPr>
        <w:t>ë</w:t>
      </w:r>
      <w:r w:rsidRPr="00404E60">
        <w:rPr>
          <w:rFonts w:ascii="Verdana" w:hAnsi="Verdana"/>
          <w:sz w:val="20"/>
          <w:szCs w:val="20"/>
          <w:lang w:val="sq-AL"/>
        </w:rPr>
        <w:t>r partit</w:t>
      </w:r>
      <w:r w:rsidR="0040075F" w:rsidRPr="00404E60">
        <w:rPr>
          <w:rFonts w:ascii="Verdana" w:hAnsi="Verdana"/>
          <w:sz w:val="20"/>
          <w:szCs w:val="20"/>
          <w:lang w:val="sq-AL"/>
        </w:rPr>
        <w:t>ë</w:t>
      </w:r>
      <w:r w:rsidRPr="00404E60">
        <w:rPr>
          <w:rFonts w:ascii="Verdana" w:hAnsi="Verdana"/>
          <w:sz w:val="20"/>
          <w:szCs w:val="20"/>
          <w:lang w:val="sq-AL"/>
        </w:rPr>
        <w:t xml:space="preserve"> Politike” i ndryshuar me ligjin nr. 90/2017;</w:t>
      </w:r>
    </w:p>
    <w:p w:rsidR="00CB494A" w:rsidRPr="00404E60" w:rsidRDefault="0046487E">
      <w:pPr>
        <w:widowControl w:val="0"/>
        <w:numPr>
          <w:ilvl w:val="0"/>
          <w:numId w:val="2"/>
        </w:numPr>
        <w:spacing w:line="276" w:lineRule="auto"/>
        <w:jc w:val="both"/>
        <w:rPr>
          <w:rFonts w:ascii="Verdana" w:eastAsia="Verdana" w:hAnsi="Verdana" w:cs="Verdana"/>
          <w:sz w:val="20"/>
          <w:szCs w:val="20"/>
          <w:lang w:val="sq-AL"/>
        </w:rPr>
      </w:pPr>
      <w:r w:rsidRPr="00404E60">
        <w:rPr>
          <w:rFonts w:ascii="Verdana" w:hAnsi="Verdana"/>
          <w:sz w:val="20"/>
          <w:szCs w:val="20"/>
          <w:lang w:val="sq-AL"/>
        </w:rPr>
        <w:t>Dokumentimin e shpenzimeve t</w:t>
      </w:r>
      <w:r w:rsidR="0040075F" w:rsidRPr="00404E60">
        <w:rPr>
          <w:rFonts w:ascii="Verdana" w:hAnsi="Verdana"/>
          <w:sz w:val="20"/>
          <w:szCs w:val="20"/>
          <w:lang w:val="sq-AL"/>
        </w:rPr>
        <w:t>ë</w:t>
      </w:r>
      <w:r w:rsidRPr="00404E60">
        <w:rPr>
          <w:rFonts w:ascii="Verdana" w:hAnsi="Verdana"/>
          <w:sz w:val="20"/>
          <w:szCs w:val="20"/>
          <w:lang w:val="sq-AL"/>
        </w:rPr>
        <w:t xml:space="preserve"> subjekteve t</w:t>
      </w:r>
      <w:r w:rsidR="0040075F" w:rsidRPr="00404E60">
        <w:rPr>
          <w:rFonts w:ascii="Verdana" w:hAnsi="Verdana"/>
          <w:sz w:val="20"/>
          <w:szCs w:val="20"/>
          <w:lang w:val="sq-AL"/>
        </w:rPr>
        <w:t>ë</w:t>
      </w:r>
      <w:r w:rsidRPr="00404E60">
        <w:rPr>
          <w:rFonts w:ascii="Verdana" w:hAnsi="Verdana"/>
          <w:sz w:val="20"/>
          <w:szCs w:val="20"/>
          <w:lang w:val="sq-AL"/>
        </w:rPr>
        <w:t xml:space="preserve"> treta n</w:t>
      </w:r>
      <w:r w:rsidR="0040075F" w:rsidRPr="00404E60">
        <w:rPr>
          <w:rFonts w:ascii="Verdana" w:hAnsi="Verdana"/>
          <w:sz w:val="20"/>
          <w:szCs w:val="20"/>
          <w:lang w:val="sq-AL"/>
        </w:rPr>
        <w:t>ë</w:t>
      </w:r>
      <w:r w:rsidRPr="00404E60">
        <w:rPr>
          <w:rFonts w:ascii="Verdana" w:hAnsi="Verdana"/>
          <w:sz w:val="20"/>
          <w:szCs w:val="20"/>
          <w:lang w:val="sq-AL"/>
        </w:rPr>
        <w:t xml:space="preserve"> funksion t</w:t>
      </w:r>
      <w:r w:rsidR="0040075F" w:rsidRPr="00404E60">
        <w:rPr>
          <w:rFonts w:ascii="Verdana" w:hAnsi="Verdana"/>
          <w:sz w:val="20"/>
          <w:szCs w:val="20"/>
          <w:lang w:val="sq-AL"/>
        </w:rPr>
        <w:t>ë</w:t>
      </w:r>
      <w:r w:rsidRPr="00404E60">
        <w:rPr>
          <w:rFonts w:ascii="Verdana" w:hAnsi="Verdana"/>
          <w:sz w:val="20"/>
          <w:szCs w:val="20"/>
          <w:lang w:val="sq-AL"/>
        </w:rPr>
        <w:t xml:space="preserve"> veprimtarive t</w:t>
      </w:r>
      <w:r w:rsidR="0040075F" w:rsidRPr="00404E60">
        <w:rPr>
          <w:rFonts w:ascii="Verdana" w:hAnsi="Verdana"/>
          <w:sz w:val="20"/>
          <w:szCs w:val="20"/>
          <w:lang w:val="sq-AL"/>
        </w:rPr>
        <w:t>ë</w:t>
      </w:r>
      <w:r w:rsidRPr="00404E60">
        <w:rPr>
          <w:rFonts w:ascii="Verdana" w:hAnsi="Verdana"/>
          <w:sz w:val="20"/>
          <w:szCs w:val="20"/>
          <w:lang w:val="sq-AL"/>
        </w:rPr>
        <w:t xml:space="preserve"> fushatës s</w:t>
      </w:r>
      <w:r w:rsidR="0040075F" w:rsidRPr="00404E60">
        <w:rPr>
          <w:rFonts w:ascii="Verdana" w:hAnsi="Verdana"/>
          <w:sz w:val="20"/>
          <w:szCs w:val="20"/>
          <w:lang w:val="sq-AL"/>
        </w:rPr>
        <w:t>ë</w:t>
      </w:r>
      <w:r w:rsidRPr="00404E60">
        <w:rPr>
          <w:rFonts w:ascii="Verdana" w:hAnsi="Verdana"/>
          <w:sz w:val="20"/>
          <w:szCs w:val="20"/>
          <w:lang w:val="sq-AL"/>
        </w:rPr>
        <w:t xml:space="preserve"> subjektit zgjedhor; </w:t>
      </w:r>
    </w:p>
    <w:p w:rsidR="00CB494A" w:rsidRPr="00404E60" w:rsidRDefault="0046487E">
      <w:pPr>
        <w:widowControl w:val="0"/>
        <w:numPr>
          <w:ilvl w:val="0"/>
          <w:numId w:val="2"/>
        </w:numPr>
        <w:spacing w:line="276" w:lineRule="auto"/>
        <w:jc w:val="both"/>
        <w:rPr>
          <w:rFonts w:ascii="Verdana" w:eastAsia="Verdana" w:hAnsi="Verdana" w:cs="Verdana"/>
          <w:sz w:val="20"/>
          <w:szCs w:val="20"/>
          <w:lang w:val="sq-AL"/>
        </w:rPr>
      </w:pPr>
      <w:r w:rsidRPr="00404E60">
        <w:rPr>
          <w:rFonts w:ascii="Verdana" w:hAnsi="Verdana"/>
          <w:sz w:val="20"/>
          <w:szCs w:val="20"/>
          <w:lang w:val="sq-AL"/>
        </w:rPr>
        <w:t xml:space="preserve">Respektimin e kufirit maksimal të shpenzimeve dhe të kufizimeve sipas llojit, sidomos </w:t>
      </w:r>
      <w:proofErr w:type="spellStart"/>
      <w:r w:rsidRPr="00404E60">
        <w:rPr>
          <w:rFonts w:ascii="Verdana" w:hAnsi="Verdana"/>
          <w:sz w:val="20"/>
          <w:szCs w:val="20"/>
          <w:lang w:val="sq-AL"/>
        </w:rPr>
        <w:t>përsa</w:t>
      </w:r>
      <w:proofErr w:type="spellEnd"/>
      <w:r w:rsidRPr="00404E60">
        <w:rPr>
          <w:rFonts w:ascii="Verdana" w:hAnsi="Verdana"/>
          <w:sz w:val="20"/>
          <w:szCs w:val="20"/>
          <w:lang w:val="sq-AL"/>
        </w:rPr>
        <w:t xml:space="preserve"> i përket materialeve propagandistike dhe reklamave televizive;</w:t>
      </w:r>
    </w:p>
    <w:p w:rsidR="00CB494A" w:rsidRPr="00404E60" w:rsidRDefault="0046487E">
      <w:pPr>
        <w:widowControl w:val="0"/>
        <w:numPr>
          <w:ilvl w:val="0"/>
          <w:numId w:val="2"/>
        </w:numPr>
        <w:spacing w:line="276" w:lineRule="auto"/>
        <w:jc w:val="both"/>
        <w:rPr>
          <w:rFonts w:ascii="Verdana" w:eastAsia="Verdana" w:hAnsi="Verdana" w:cs="Verdana"/>
          <w:sz w:val="20"/>
          <w:szCs w:val="20"/>
          <w:lang w:val="sq-AL"/>
        </w:rPr>
      </w:pPr>
      <w:proofErr w:type="spellStart"/>
      <w:r w:rsidRPr="00404E60">
        <w:rPr>
          <w:rFonts w:ascii="Verdana" w:hAnsi="Verdana"/>
          <w:sz w:val="20"/>
          <w:szCs w:val="20"/>
          <w:lang w:val="sq-AL"/>
        </w:rPr>
        <w:t>kostimin</w:t>
      </w:r>
      <w:proofErr w:type="spellEnd"/>
      <w:r w:rsidRPr="00404E60">
        <w:rPr>
          <w:rFonts w:ascii="Verdana" w:hAnsi="Verdana"/>
          <w:sz w:val="20"/>
          <w:szCs w:val="20"/>
          <w:lang w:val="sq-AL"/>
        </w:rPr>
        <w:t xml:space="preserve"> e veprimtarive t</w:t>
      </w:r>
      <w:r w:rsidR="0040075F" w:rsidRPr="00404E60">
        <w:rPr>
          <w:rFonts w:ascii="Verdana" w:hAnsi="Verdana"/>
          <w:sz w:val="20"/>
          <w:szCs w:val="20"/>
          <w:lang w:val="sq-AL"/>
        </w:rPr>
        <w:t>ë</w:t>
      </w:r>
      <w:r w:rsidRPr="00404E60">
        <w:rPr>
          <w:rFonts w:ascii="Verdana" w:hAnsi="Verdana"/>
          <w:sz w:val="20"/>
          <w:szCs w:val="20"/>
          <w:lang w:val="sq-AL"/>
        </w:rPr>
        <w:t xml:space="preserve"> monitoruara me q</w:t>
      </w:r>
      <w:r w:rsidR="0040075F" w:rsidRPr="00404E60">
        <w:rPr>
          <w:rFonts w:ascii="Verdana" w:hAnsi="Verdana"/>
          <w:sz w:val="20"/>
          <w:szCs w:val="20"/>
          <w:lang w:val="sq-AL"/>
        </w:rPr>
        <w:t>ë</w:t>
      </w:r>
      <w:r w:rsidRPr="00404E60">
        <w:rPr>
          <w:rFonts w:ascii="Verdana" w:hAnsi="Verdana"/>
          <w:sz w:val="20"/>
          <w:szCs w:val="20"/>
          <w:lang w:val="sq-AL"/>
        </w:rPr>
        <w:t>llim krahasimin e m</w:t>
      </w:r>
      <w:r w:rsidR="0040075F" w:rsidRPr="00404E60">
        <w:rPr>
          <w:rFonts w:ascii="Verdana" w:hAnsi="Verdana"/>
          <w:sz w:val="20"/>
          <w:szCs w:val="20"/>
          <w:lang w:val="sq-AL"/>
        </w:rPr>
        <w:t>ë</w:t>
      </w:r>
      <w:r w:rsidRPr="00404E60">
        <w:rPr>
          <w:rFonts w:ascii="Verdana" w:hAnsi="Verdana"/>
          <w:sz w:val="20"/>
          <w:szCs w:val="20"/>
          <w:lang w:val="sq-AL"/>
        </w:rPr>
        <w:t>vonsh</w:t>
      </w:r>
      <w:r w:rsidR="0040075F" w:rsidRPr="00404E60">
        <w:rPr>
          <w:rFonts w:ascii="Verdana" w:hAnsi="Verdana"/>
          <w:sz w:val="20"/>
          <w:szCs w:val="20"/>
          <w:lang w:val="sq-AL"/>
        </w:rPr>
        <w:t>ë</w:t>
      </w:r>
      <w:r w:rsidRPr="00404E60">
        <w:rPr>
          <w:rFonts w:ascii="Verdana" w:hAnsi="Verdana"/>
          <w:sz w:val="20"/>
          <w:szCs w:val="20"/>
          <w:lang w:val="sq-AL"/>
        </w:rPr>
        <w:t>m me shpenzimet e dek</w:t>
      </w:r>
      <w:r w:rsidR="00CB53D2" w:rsidRPr="00404E60">
        <w:rPr>
          <w:rFonts w:ascii="Verdana" w:hAnsi="Verdana"/>
          <w:sz w:val="20"/>
          <w:szCs w:val="20"/>
          <w:lang w:val="sq-AL"/>
        </w:rPr>
        <w:t>l</w:t>
      </w:r>
      <w:r w:rsidRPr="00404E60">
        <w:rPr>
          <w:rFonts w:ascii="Verdana" w:hAnsi="Verdana"/>
          <w:sz w:val="20"/>
          <w:szCs w:val="20"/>
          <w:lang w:val="sq-AL"/>
        </w:rPr>
        <w:t>aruara nga subjekti zgjedhor gjat</w:t>
      </w:r>
      <w:r w:rsidR="0040075F" w:rsidRPr="00404E60">
        <w:rPr>
          <w:rFonts w:ascii="Verdana" w:hAnsi="Verdana"/>
          <w:sz w:val="20"/>
          <w:szCs w:val="20"/>
          <w:lang w:val="sq-AL"/>
        </w:rPr>
        <w:t>ë</w:t>
      </w:r>
      <w:r w:rsidRPr="00404E60">
        <w:rPr>
          <w:rFonts w:ascii="Verdana" w:hAnsi="Verdana"/>
          <w:sz w:val="20"/>
          <w:szCs w:val="20"/>
          <w:lang w:val="sq-AL"/>
        </w:rPr>
        <w:t xml:space="preserve"> raportimit;</w:t>
      </w:r>
    </w:p>
    <w:p w:rsidR="00CB494A" w:rsidRPr="00404E60" w:rsidRDefault="0046487E">
      <w:pPr>
        <w:widowControl w:val="0"/>
        <w:numPr>
          <w:ilvl w:val="0"/>
          <w:numId w:val="2"/>
        </w:numPr>
        <w:spacing w:line="276" w:lineRule="auto"/>
        <w:jc w:val="both"/>
        <w:rPr>
          <w:rFonts w:ascii="Verdana" w:eastAsia="Verdana" w:hAnsi="Verdana" w:cs="Verdana"/>
          <w:sz w:val="20"/>
          <w:szCs w:val="20"/>
          <w:lang w:val="sq-AL"/>
        </w:rPr>
      </w:pPr>
      <w:r w:rsidRPr="00404E60">
        <w:rPr>
          <w:rFonts w:ascii="Verdana" w:hAnsi="Verdana"/>
          <w:sz w:val="20"/>
          <w:szCs w:val="20"/>
          <w:lang w:val="sq-AL"/>
        </w:rPr>
        <w:t>Rregullat e brendshme të subjektit elektoral për raportimin e shpenzimeve;</w:t>
      </w:r>
    </w:p>
    <w:p w:rsidR="00CB494A" w:rsidRPr="00404E60" w:rsidRDefault="0046487E">
      <w:pPr>
        <w:widowControl w:val="0"/>
        <w:numPr>
          <w:ilvl w:val="0"/>
          <w:numId w:val="2"/>
        </w:numPr>
        <w:spacing w:line="276" w:lineRule="auto"/>
        <w:jc w:val="both"/>
        <w:rPr>
          <w:rFonts w:ascii="Verdana" w:eastAsia="Verdana" w:hAnsi="Verdana" w:cs="Verdana"/>
          <w:sz w:val="20"/>
          <w:szCs w:val="20"/>
          <w:lang w:val="sq-AL"/>
        </w:rPr>
      </w:pPr>
      <w:r w:rsidRPr="00404E60">
        <w:rPr>
          <w:rFonts w:ascii="Verdana" w:hAnsi="Verdana"/>
          <w:sz w:val="20"/>
          <w:szCs w:val="20"/>
          <w:lang w:val="sq-AL"/>
        </w:rPr>
        <w:t>transaksionet financiare të kryera për periudhën 3 muaj përpara dhe pas ditës së zgjedhjeve, nga persona fizikë ose juridikë, vendas ose të huaj, me qëllim evidentimin e transaksioneve të pajustifikuara dhe që mund të jenë përdorur për financim të paligjshëm të fushatës zgjedhore të një ose disa partive politike</w:t>
      </w:r>
      <w:r w:rsidR="00CB53D2" w:rsidRPr="00404E60">
        <w:rPr>
          <w:rFonts w:ascii="Verdana" w:hAnsi="Verdana"/>
          <w:sz w:val="20"/>
          <w:szCs w:val="20"/>
          <w:lang w:val="sq-AL"/>
        </w:rPr>
        <w:t>.</w:t>
      </w:r>
    </w:p>
    <w:p w:rsidR="00CB494A" w:rsidRPr="00404E60" w:rsidRDefault="00CB494A" w:rsidP="00AD105A">
      <w:pPr>
        <w:widowControl w:val="0"/>
        <w:spacing w:line="276" w:lineRule="auto"/>
        <w:jc w:val="both"/>
        <w:rPr>
          <w:rFonts w:ascii="Verdana" w:eastAsia="Verdana" w:hAnsi="Verdana" w:cs="Verdana"/>
          <w:sz w:val="20"/>
          <w:szCs w:val="20"/>
          <w:lang w:val="sq-AL"/>
        </w:rPr>
      </w:pPr>
    </w:p>
    <w:p w:rsidR="00AD105A" w:rsidRPr="00404E60" w:rsidRDefault="00AD105A" w:rsidP="00AD105A">
      <w:pPr>
        <w:widowControl w:val="0"/>
        <w:spacing w:line="276" w:lineRule="auto"/>
        <w:jc w:val="center"/>
        <w:rPr>
          <w:rFonts w:ascii="Verdana" w:eastAsia="Verdana" w:hAnsi="Verdana" w:cs="Verdana"/>
          <w:sz w:val="20"/>
          <w:szCs w:val="20"/>
          <w:lang w:val="sq-AL"/>
        </w:rPr>
      </w:pPr>
      <w:r w:rsidRPr="00404E60">
        <w:rPr>
          <w:rFonts w:ascii="Verdana" w:hAnsi="Verdana"/>
          <w:b/>
          <w:bCs/>
          <w:sz w:val="20"/>
          <w:szCs w:val="20"/>
          <w:lang w:val="sq-AL"/>
        </w:rPr>
        <w:t>Neni 4</w:t>
      </w:r>
    </w:p>
    <w:p w:rsidR="00AD105A" w:rsidRPr="00404E60" w:rsidRDefault="00AD105A" w:rsidP="00AD105A">
      <w:pPr>
        <w:widowControl w:val="0"/>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 xml:space="preserve">Aplikimi </w:t>
      </w:r>
    </w:p>
    <w:p w:rsidR="00AD105A" w:rsidRPr="00404E60" w:rsidRDefault="00AD105A" w:rsidP="00AD105A">
      <w:pPr>
        <w:widowControl w:val="0"/>
        <w:spacing w:line="276" w:lineRule="auto"/>
        <w:rPr>
          <w:rFonts w:ascii="Verdana" w:eastAsia="Verdana" w:hAnsi="Verdana" w:cs="Verdana"/>
          <w:b/>
          <w:bCs/>
          <w:sz w:val="20"/>
          <w:szCs w:val="20"/>
          <w:lang w:val="sq-AL"/>
        </w:rPr>
      </w:pPr>
    </w:p>
    <w:p w:rsidR="00AD105A" w:rsidRPr="00404E60" w:rsidRDefault="00AD105A" w:rsidP="00AD105A">
      <w:pPr>
        <w:pStyle w:val="ListParagraph"/>
        <w:widowControl w:val="0"/>
        <w:numPr>
          <w:ilvl w:val="0"/>
          <w:numId w:val="14"/>
        </w:numPr>
        <w:spacing w:line="276" w:lineRule="auto"/>
        <w:ind w:left="360"/>
        <w:jc w:val="both"/>
        <w:rPr>
          <w:rFonts w:ascii="Verdana" w:hAnsi="Verdana"/>
          <w:sz w:val="20"/>
          <w:szCs w:val="20"/>
          <w:lang w:val="sq-AL"/>
        </w:rPr>
      </w:pPr>
      <w:r w:rsidRPr="00404E60">
        <w:rPr>
          <w:rFonts w:ascii="Verdana" w:hAnsi="Verdana"/>
          <w:sz w:val="20"/>
          <w:szCs w:val="20"/>
          <w:lang w:val="sq-AL"/>
        </w:rPr>
        <w:t>KQZ, jo më vonë se 60 ditë para datës së zgjedhjeve, publikon njoftimin për aplikimin e personave të interesuar për emërimin si ekspert financiar për monitorimin e pasqyrimit të fushatës zgjedhore.</w:t>
      </w:r>
    </w:p>
    <w:p w:rsidR="00AD105A" w:rsidRPr="00404E60" w:rsidRDefault="00AD105A" w:rsidP="00AD105A">
      <w:pPr>
        <w:shd w:val="clear" w:color="auto" w:fill="FFFFFF"/>
        <w:spacing w:line="360" w:lineRule="auto"/>
        <w:jc w:val="both"/>
        <w:outlineLvl w:val="1"/>
        <w:rPr>
          <w:rFonts w:ascii="Verdana" w:hAnsi="Verdana"/>
          <w:sz w:val="20"/>
          <w:szCs w:val="20"/>
          <w:lang w:val="sq-AL"/>
        </w:rPr>
      </w:pPr>
    </w:p>
    <w:p w:rsidR="00AD105A" w:rsidRPr="00404E60" w:rsidRDefault="00AD105A" w:rsidP="00AD105A">
      <w:pPr>
        <w:pStyle w:val="ListParagraph"/>
        <w:widowControl w:val="0"/>
        <w:numPr>
          <w:ilvl w:val="0"/>
          <w:numId w:val="14"/>
        </w:numPr>
        <w:spacing w:line="276" w:lineRule="auto"/>
        <w:ind w:left="360"/>
        <w:jc w:val="both"/>
        <w:rPr>
          <w:rFonts w:ascii="Verdana" w:eastAsia="Verdana" w:hAnsi="Verdana" w:cs="Verdana"/>
          <w:sz w:val="20"/>
          <w:szCs w:val="20"/>
          <w:lang w:val="sq-AL"/>
        </w:rPr>
      </w:pPr>
      <w:r w:rsidRPr="00404E60">
        <w:rPr>
          <w:rFonts w:ascii="Verdana" w:hAnsi="Verdana"/>
          <w:sz w:val="20"/>
          <w:szCs w:val="20"/>
          <w:lang w:val="sq-AL"/>
        </w:rPr>
        <w:t>Të interesuarit, përveç kushteve të përgjithshme të parashikuara nga legjislacionit që rregullon organizimin dhe funksionimin e ekspertëve financiar,  duhet të paraqesin pranë KQZ-së dhe dokumentacionin, si më poshtë:</w:t>
      </w:r>
    </w:p>
    <w:p w:rsidR="00AD105A" w:rsidRPr="00404E60" w:rsidRDefault="00AD105A" w:rsidP="00AD105A">
      <w:pPr>
        <w:widowControl w:val="0"/>
        <w:spacing w:line="276" w:lineRule="auto"/>
        <w:jc w:val="both"/>
        <w:rPr>
          <w:rFonts w:ascii="Verdana" w:eastAsia="Verdana" w:hAnsi="Verdana" w:cs="Verdana"/>
          <w:sz w:val="10"/>
          <w:szCs w:val="10"/>
          <w:lang w:val="sq-AL"/>
        </w:rPr>
      </w:pPr>
    </w:p>
    <w:p w:rsidR="00AD105A" w:rsidRPr="00404E60" w:rsidRDefault="00AD105A" w:rsidP="00AD105A">
      <w:pPr>
        <w:widowControl w:val="0"/>
        <w:numPr>
          <w:ilvl w:val="0"/>
          <w:numId w:val="4"/>
        </w:numPr>
        <w:spacing w:line="276" w:lineRule="auto"/>
        <w:jc w:val="both"/>
        <w:rPr>
          <w:rFonts w:ascii="Verdana" w:eastAsia="Verdana" w:hAnsi="Verdana" w:cs="Verdana"/>
          <w:sz w:val="20"/>
          <w:szCs w:val="20"/>
          <w:lang w:val="sq-AL"/>
        </w:rPr>
      </w:pPr>
      <w:r w:rsidRPr="00404E60">
        <w:rPr>
          <w:rFonts w:ascii="Verdana" w:hAnsi="Verdana"/>
          <w:sz w:val="20"/>
          <w:szCs w:val="20"/>
          <w:lang w:val="sq-AL"/>
        </w:rPr>
        <w:t xml:space="preserve">Kërkesën për tu përfshirë në procesin e monitorimit; </w:t>
      </w:r>
    </w:p>
    <w:p w:rsidR="00AD105A" w:rsidRPr="00404E60" w:rsidRDefault="00AD105A" w:rsidP="00AD105A">
      <w:pPr>
        <w:widowControl w:val="0"/>
        <w:numPr>
          <w:ilvl w:val="0"/>
          <w:numId w:val="4"/>
        </w:numPr>
        <w:spacing w:line="276" w:lineRule="auto"/>
        <w:jc w:val="both"/>
        <w:rPr>
          <w:rFonts w:ascii="Verdana" w:eastAsia="Verdana" w:hAnsi="Verdana" w:cs="Verdana"/>
          <w:sz w:val="20"/>
          <w:szCs w:val="20"/>
          <w:lang w:val="sq-AL"/>
        </w:rPr>
      </w:pPr>
      <w:r w:rsidRPr="00404E60">
        <w:rPr>
          <w:rFonts w:ascii="Verdana" w:hAnsi="Verdana"/>
          <w:sz w:val="20"/>
          <w:szCs w:val="20"/>
          <w:lang w:val="sq-AL"/>
        </w:rPr>
        <w:t xml:space="preserve">Dëshmitë që provojnë aftësimin profesional, përfshirë dëshmitë e kualifikimit dhe </w:t>
      </w:r>
      <w:proofErr w:type="spellStart"/>
      <w:r w:rsidRPr="00404E60">
        <w:rPr>
          <w:rFonts w:ascii="Verdana" w:hAnsi="Verdana"/>
          <w:sz w:val="20"/>
          <w:szCs w:val="20"/>
          <w:lang w:val="sq-AL"/>
        </w:rPr>
        <w:t>liçencat</w:t>
      </w:r>
      <w:proofErr w:type="spellEnd"/>
      <w:r w:rsidRPr="00404E60">
        <w:rPr>
          <w:rFonts w:ascii="Verdana" w:hAnsi="Verdana"/>
          <w:sz w:val="20"/>
          <w:szCs w:val="20"/>
          <w:lang w:val="sq-AL"/>
        </w:rPr>
        <w:t xml:space="preserve"> apo autorizimet për ushtrimin e profesionit;</w:t>
      </w:r>
    </w:p>
    <w:p w:rsidR="00AD105A" w:rsidRPr="00404E60" w:rsidRDefault="00AD105A" w:rsidP="00AD105A">
      <w:pPr>
        <w:widowControl w:val="0"/>
        <w:numPr>
          <w:ilvl w:val="0"/>
          <w:numId w:val="4"/>
        </w:numPr>
        <w:spacing w:line="276" w:lineRule="auto"/>
        <w:jc w:val="both"/>
        <w:rPr>
          <w:rFonts w:ascii="Verdana" w:eastAsia="Verdana" w:hAnsi="Verdana" w:cs="Verdana"/>
          <w:sz w:val="20"/>
          <w:szCs w:val="20"/>
          <w:lang w:val="sq-AL"/>
        </w:rPr>
      </w:pPr>
      <w:r w:rsidRPr="00404E60">
        <w:rPr>
          <w:rFonts w:ascii="Verdana" w:hAnsi="Verdana"/>
          <w:sz w:val="20"/>
          <w:szCs w:val="20"/>
          <w:lang w:val="sq-AL"/>
        </w:rPr>
        <w:t>Referenca të punëve të mëparshme profesionale;</w:t>
      </w:r>
    </w:p>
    <w:p w:rsidR="00AD105A" w:rsidRPr="00404E60" w:rsidRDefault="00AD105A" w:rsidP="00AD105A">
      <w:pPr>
        <w:widowControl w:val="0"/>
        <w:numPr>
          <w:ilvl w:val="0"/>
          <w:numId w:val="4"/>
        </w:numPr>
        <w:spacing w:line="276" w:lineRule="auto"/>
        <w:jc w:val="both"/>
        <w:rPr>
          <w:rFonts w:ascii="Verdana" w:hAnsi="Verdana"/>
          <w:sz w:val="18"/>
          <w:szCs w:val="18"/>
          <w:lang w:val="sq-AL"/>
        </w:rPr>
      </w:pPr>
      <w:r w:rsidRPr="00404E60">
        <w:rPr>
          <w:rFonts w:ascii="Verdana" w:hAnsi="Verdana"/>
          <w:sz w:val="20"/>
          <w:szCs w:val="20"/>
          <w:lang w:val="sq-AL"/>
        </w:rPr>
        <w:t>Kopje të dokumentit të identifikimit.</w:t>
      </w:r>
    </w:p>
    <w:p w:rsidR="00AD105A" w:rsidRPr="00404E60" w:rsidRDefault="00AD105A" w:rsidP="00AD105A">
      <w:pPr>
        <w:widowControl w:val="0"/>
        <w:numPr>
          <w:ilvl w:val="0"/>
          <w:numId w:val="4"/>
        </w:numPr>
        <w:spacing w:line="276" w:lineRule="auto"/>
        <w:jc w:val="both"/>
        <w:rPr>
          <w:rFonts w:ascii="Verdana" w:hAnsi="Verdana"/>
          <w:sz w:val="18"/>
          <w:szCs w:val="18"/>
          <w:lang w:val="sq-AL"/>
        </w:rPr>
      </w:pPr>
      <w:r w:rsidRPr="00404E60">
        <w:rPr>
          <w:rFonts w:ascii="Verdana" w:hAnsi="Verdana"/>
          <w:sz w:val="20"/>
          <w:szCs w:val="20"/>
          <w:lang w:val="sq-AL"/>
        </w:rPr>
        <w:t>Deklaratë vetjake nëse është në kushtet e konfliktit me ndonjë nga subjektet zgjedhore që do të monitorohen, sipas parashikimeve të ligjit nr.9367, datë 7.4.2005, “P</w:t>
      </w:r>
      <w:r w:rsidRPr="00404E60">
        <w:rPr>
          <w:rStyle w:val="Strong"/>
          <w:rFonts w:ascii="Verdana" w:hAnsi="Verdana"/>
          <w:b w:val="0"/>
          <w:sz w:val="18"/>
          <w:szCs w:val="18"/>
          <w:lang w:val="sq-AL"/>
        </w:rPr>
        <w:t xml:space="preserve">ër parandalimin e konfliktit të interesave në ushtrimin </w:t>
      </w:r>
      <w:r w:rsidRPr="00404E60">
        <w:rPr>
          <w:rStyle w:val="Strong"/>
          <w:rFonts w:ascii="Verdana" w:hAnsi="Verdana"/>
          <w:b w:val="0"/>
          <w:sz w:val="18"/>
          <w:szCs w:val="18"/>
          <w:lang w:val="sq-AL"/>
        </w:rPr>
        <w:lastRenderedPageBreak/>
        <w:t xml:space="preserve">e funksioneve publike </w:t>
      </w:r>
      <w:r w:rsidRPr="00404E60">
        <w:rPr>
          <w:rFonts w:ascii="Verdana" w:hAnsi="Verdana"/>
          <w:sz w:val="20"/>
          <w:szCs w:val="20"/>
          <w:lang w:val="sq-AL"/>
        </w:rPr>
        <w:t>i ndryshuar.</w:t>
      </w:r>
    </w:p>
    <w:p w:rsidR="00AD105A" w:rsidRPr="00404E60" w:rsidRDefault="00AD105A" w:rsidP="00AD105A">
      <w:pPr>
        <w:widowControl w:val="0"/>
        <w:tabs>
          <w:tab w:val="left" w:pos="360"/>
        </w:tabs>
        <w:spacing w:line="276" w:lineRule="auto"/>
        <w:ind w:left="1080"/>
        <w:jc w:val="center"/>
        <w:rPr>
          <w:rFonts w:ascii="Verdana" w:eastAsia="Verdana" w:hAnsi="Verdana" w:cs="Verdana"/>
          <w:sz w:val="10"/>
          <w:szCs w:val="10"/>
          <w:lang w:val="sq-AL"/>
        </w:rPr>
      </w:pPr>
    </w:p>
    <w:p w:rsidR="00AD105A" w:rsidRPr="00404E60" w:rsidRDefault="00AD105A" w:rsidP="00AD105A">
      <w:pPr>
        <w:widowControl w:val="0"/>
        <w:tabs>
          <w:tab w:val="left" w:pos="360"/>
        </w:tabs>
        <w:spacing w:line="276" w:lineRule="auto"/>
        <w:ind w:left="1080"/>
        <w:jc w:val="center"/>
        <w:rPr>
          <w:rFonts w:ascii="Verdana" w:eastAsia="Verdana" w:hAnsi="Verdana" w:cs="Verdana"/>
          <w:sz w:val="10"/>
          <w:szCs w:val="10"/>
          <w:lang w:val="sq-AL"/>
        </w:rPr>
      </w:pPr>
    </w:p>
    <w:p w:rsidR="00AD105A" w:rsidRPr="00404E60" w:rsidRDefault="00AD105A" w:rsidP="00AD105A">
      <w:pPr>
        <w:widowControl w:val="0"/>
        <w:tabs>
          <w:tab w:val="left" w:pos="360"/>
        </w:tabs>
        <w:spacing w:line="276" w:lineRule="auto"/>
        <w:ind w:left="1080"/>
        <w:jc w:val="center"/>
        <w:rPr>
          <w:rFonts w:ascii="Verdana" w:eastAsia="Verdana" w:hAnsi="Verdana" w:cs="Verdana"/>
          <w:sz w:val="10"/>
          <w:szCs w:val="10"/>
          <w:lang w:val="sq-AL"/>
        </w:rPr>
      </w:pPr>
    </w:p>
    <w:p w:rsidR="00AD105A" w:rsidRPr="00404E60" w:rsidRDefault="00AD105A" w:rsidP="00AD105A">
      <w:pPr>
        <w:widowControl w:val="0"/>
        <w:tabs>
          <w:tab w:val="left" w:pos="360"/>
        </w:tabs>
        <w:spacing w:line="276" w:lineRule="auto"/>
        <w:rPr>
          <w:rFonts w:ascii="Verdana" w:eastAsia="Verdana" w:hAnsi="Verdana" w:cs="Verdana"/>
          <w:sz w:val="10"/>
          <w:szCs w:val="10"/>
          <w:lang w:val="sq-AL"/>
        </w:rPr>
      </w:pPr>
    </w:p>
    <w:p w:rsidR="00AD105A" w:rsidRPr="00404E60" w:rsidRDefault="00AD105A" w:rsidP="00AD105A">
      <w:pPr>
        <w:widowControl w:val="0"/>
        <w:tabs>
          <w:tab w:val="left" w:pos="360"/>
        </w:tabs>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Neni 5</w:t>
      </w:r>
    </w:p>
    <w:p w:rsidR="00AD105A" w:rsidRPr="00404E60" w:rsidRDefault="00AD105A" w:rsidP="00AD105A">
      <w:pPr>
        <w:widowControl w:val="0"/>
        <w:tabs>
          <w:tab w:val="left" w:pos="360"/>
        </w:tabs>
        <w:spacing w:line="276" w:lineRule="auto"/>
        <w:jc w:val="center"/>
        <w:rPr>
          <w:rFonts w:ascii="Verdana" w:hAnsi="Verdana"/>
          <w:b/>
          <w:bCs/>
          <w:sz w:val="20"/>
          <w:szCs w:val="20"/>
          <w:lang w:val="sq-AL"/>
        </w:rPr>
      </w:pPr>
      <w:r w:rsidRPr="00404E60">
        <w:rPr>
          <w:rFonts w:ascii="Verdana" w:hAnsi="Verdana"/>
          <w:b/>
          <w:bCs/>
          <w:sz w:val="20"/>
          <w:szCs w:val="20"/>
          <w:lang w:val="sq-AL"/>
        </w:rPr>
        <w:t>Verifikimi paraprak</w:t>
      </w:r>
    </w:p>
    <w:p w:rsidR="00AD105A" w:rsidRPr="00404E60" w:rsidRDefault="00AD105A" w:rsidP="00AD105A">
      <w:pPr>
        <w:widowControl w:val="0"/>
        <w:tabs>
          <w:tab w:val="left" w:pos="360"/>
        </w:tabs>
        <w:spacing w:line="276" w:lineRule="auto"/>
        <w:jc w:val="center"/>
        <w:rPr>
          <w:rFonts w:ascii="Verdana" w:eastAsia="Verdana" w:hAnsi="Verdana" w:cs="Verdana"/>
          <w:b/>
          <w:bCs/>
          <w:sz w:val="20"/>
          <w:szCs w:val="20"/>
          <w:lang w:val="sq-AL"/>
        </w:rPr>
      </w:pPr>
    </w:p>
    <w:p w:rsidR="00AD105A" w:rsidRPr="00404E60" w:rsidRDefault="00AD105A" w:rsidP="00AD105A">
      <w:pPr>
        <w:pStyle w:val="ListParagraph"/>
        <w:widowControl w:val="0"/>
        <w:numPr>
          <w:ilvl w:val="2"/>
          <w:numId w:val="15"/>
        </w:numPr>
        <w:tabs>
          <w:tab w:val="left" w:pos="360"/>
        </w:tabs>
        <w:spacing w:line="276" w:lineRule="auto"/>
        <w:ind w:left="360"/>
        <w:jc w:val="both"/>
        <w:rPr>
          <w:rFonts w:ascii="Verdana" w:hAnsi="Verdana"/>
          <w:sz w:val="20"/>
          <w:szCs w:val="20"/>
          <w:lang w:val="sq-AL"/>
        </w:rPr>
      </w:pPr>
      <w:r w:rsidRPr="00404E60">
        <w:rPr>
          <w:rFonts w:ascii="Verdana" w:eastAsia="Verdana" w:hAnsi="Verdana" w:cs="Verdana"/>
          <w:sz w:val="20"/>
          <w:szCs w:val="20"/>
          <w:lang w:val="sq-AL"/>
        </w:rPr>
        <w:t>KQZ, brenda 5 ditëve, nga përfundimi i afatit të aplikimit, sipas neni 4 t</w:t>
      </w:r>
      <w:r w:rsidR="000A6A22" w:rsidRPr="00404E60">
        <w:rPr>
          <w:rFonts w:ascii="Verdana" w:eastAsia="Verdana" w:hAnsi="Verdana" w:cs="Verdana"/>
          <w:sz w:val="20"/>
          <w:szCs w:val="20"/>
          <w:lang w:val="sq-AL"/>
        </w:rPr>
        <w:t>ë</w:t>
      </w:r>
      <w:r w:rsidRPr="00404E60">
        <w:rPr>
          <w:rFonts w:ascii="Verdana" w:eastAsia="Verdana" w:hAnsi="Verdana" w:cs="Verdana"/>
          <w:sz w:val="20"/>
          <w:szCs w:val="20"/>
          <w:lang w:val="sq-AL"/>
        </w:rPr>
        <w:t xml:space="preserve"> k</w:t>
      </w:r>
      <w:r w:rsidR="000A6A22" w:rsidRPr="00404E60">
        <w:rPr>
          <w:rFonts w:ascii="Verdana" w:eastAsia="Verdana" w:hAnsi="Verdana" w:cs="Verdana"/>
          <w:sz w:val="20"/>
          <w:szCs w:val="20"/>
          <w:lang w:val="sq-AL"/>
        </w:rPr>
        <w:t>ë</w:t>
      </w:r>
      <w:r w:rsidRPr="00404E60">
        <w:rPr>
          <w:rFonts w:ascii="Verdana" w:eastAsia="Verdana" w:hAnsi="Verdana" w:cs="Verdana"/>
          <w:sz w:val="20"/>
          <w:szCs w:val="20"/>
          <w:lang w:val="sq-AL"/>
        </w:rPr>
        <w:t>tij udh</w:t>
      </w:r>
      <w:r w:rsidR="000A6A22" w:rsidRPr="00404E60">
        <w:rPr>
          <w:rFonts w:ascii="Verdana" w:eastAsia="Verdana" w:hAnsi="Verdana" w:cs="Verdana"/>
          <w:sz w:val="20"/>
          <w:szCs w:val="20"/>
          <w:lang w:val="sq-AL"/>
        </w:rPr>
        <w:t>ë</w:t>
      </w:r>
      <w:r w:rsidRPr="00404E60">
        <w:rPr>
          <w:rFonts w:ascii="Verdana" w:eastAsia="Verdana" w:hAnsi="Verdana" w:cs="Verdana"/>
          <w:sz w:val="20"/>
          <w:szCs w:val="20"/>
          <w:lang w:val="sq-AL"/>
        </w:rPr>
        <w:t>zimi, n</w:t>
      </w:r>
      <w:r w:rsidRPr="00404E60">
        <w:rPr>
          <w:rFonts w:ascii="Verdana" w:hAnsi="Verdana"/>
          <w:sz w:val="20"/>
          <w:szCs w:val="20"/>
          <w:lang w:val="sq-AL"/>
        </w:rPr>
        <w:t xml:space="preserve">ë bazë të dokumentacionit të depozituar mund të bëjë seleksionimin paraprak të </w:t>
      </w:r>
      <w:proofErr w:type="spellStart"/>
      <w:r w:rsidRPr="00404E60">
        <w:rPr>
          <w:rFonts w:ascii="Verdana" w:hAnsi="Verdana"/>
          <w:sz w:val="20"/>
          <w:szCs w:val="20"/>
          <w:lang w:val="sq-AL"/>
        </w:rPr>
        <w:t>aplikantëve</w:t>
      </w:r>
      <w:proofErr w:type="spellEnd"/>
      <w:r w:rsidRPr="00404E60">
        <w:rPr>
          <w:rFonts w:ascii="Verdana" w:hAnsi="Verdana"/>
          <w:sz w:val="20"/>
          <w:szCs w:val="20"/>
          <w:lang w:val="sq-AL"/>
        </w:rPr>
        <w:t xml:space="preserve"> nëse konstaton se </w:t>
      </w:r>
      <w:proofErr w:type="spellStart"/>
      <w:r w:rsidRPr="00404E60">
        <w:rPr>
          <w:rFonts w:ascii="Verdana" w:hAnsi="Verdana"/>
          <w:sz w:val="20"/>
          <w:szCs w:val="20"/>
          <w:lang w:val="sq-AL"/>
        </w:rPr>
        <w:t>aplikant</w:t>
      </w:r>
      <w:proofErr w:type="spellEnd"/>
      <w:r w:rsidRPr="00404E60">
        <w:rPr>
          <w:rFonts w:ascii="Verdana" w:hAnsi="Verdana"/>
          <w:sz w:val="20"/>
          <w:szCs w:val="20"/>
          <w:lang w:val="sq-AL"/>
        </w:rPr>
        <w:t xml:space="preserve"> të veçantë ndodhen në kushtet e konfliktit të interesit, që </w:t>
      </w:r>
      <w:proofErr w:type="spellStart"/>
      <w:r w:rsidRPr="00404E60">
        <w:rPr>
          <w:rFonts w:ascii="Verdana" w:hAnsi="Verdana"/>
          <w:sz w:val="20"/>
          <w:szCs w:val="20"/>
          <w:lang w:val="sq-AL"/>
        </w:rPr>
        <w:t>cënojnë</w:t>
      </w:r>
      <w:proofErr w:type="spellEnd"/>
      <w:r w:rsidRPr="00404E60">
        <w:rPr>
          <w:rFonts w:ascii="Verdana" w:hAnsi="Verdana"/>
          <w:sz w:val="20"/>
          <w:szCs w:val="20"/>
          <w:lang w:val="sq-AL"/>
        </w:rPr>
        <w:t xml:space="preserve"> integritetin e monitorimit, nuk japin referenca të mjaftueshme që të dëshmojnë profesionalizëm dhe paanësi, ose nuk u janë përgjigjur në mënyrë të kënaqshme zbatimit të kontratave të mëparshme më KQZ-në. </w:t>
      </w:r>
    </w:p>
    <w:p w:rsidR="00AD105A" w:rsidRPr="00404E60" w:rsidRDefault="00AD105A" w:rsidP="00AD105A">
      <w:pPr>
        <w:pStyle w:val="ListParagraph"/>
        <w:widowControl w:val="0"/>
        <w:tabs>
          <w:tab w:val="left" w:pos="360"/>
        </w:tabs>
        <w:spacing w:line="276" w:lineRule="auto"/>
        <w:ind w:left="360"/>
        <w:jc w:val="both"/>
        <w:rPr>
          <w:rFonts w:ascii="Verdana" w:hAnsi="Verdana"/>
          <w:sz w:val="20"/>
          <w:szCs w:val="20"/>
          <w:lang w:val="sq-AL"/>
        </w:rPr>
      </w:pPr>
    </w:p>
    <w:p w:rsidR="00AD105A" w:rsidRPr="00404E60" w:rsidRDefault="00AD105A" w:rsidP="00AD105A">
      <w:pPr>
        <w:pStyle w:val="ListParagraph"/>
        <w:widowControl w:val="0"/>
        <w:numPr>
          <w:ilvl w:val="2"/>
          <w:numId w:val="15"/>
        </w:numPr>
        <w:tabs>
          <w:tab w:val="left" w:pos="360"/>
        </w:tabs>
        <w:spacing w:line="276" w:lineRule="auto"/>
        <w:ind w:left="360"/>
        <w:jc w:val="both"/>
        <w:rPr>
          <w:rFonts w:ascii="Verdana" w:hAnsi="Verdana"/>
          <w:sz w:val="20"/>
          <w:szCs w:val="20"/>
          <w:lang w:val="sq-AL"/>
        </w:rPr>
      </w:pPr>
      <w:r w:rsidRPr="00404E60">
        <w:rPr>
          <w:rFonts w:ascii="Verdana" w:hAnsi="Verdana"/>
          <w:sz w:val="20"/>
          <w:szCs w:val="20"/>
          <w:lang w:val="sq-AL"/>
        </w:rPr>
        <w:t xml:space="preserve">Kundër vendimit të KQZ, për miratimin e listës paraprake, personat e </w:t>
      </w:r>
      <w:proofErr w:type="spellStart"/>
      <w:r w:rsidRPr="00404E60">
        <w:rPr>
          <w:rFonts w:ascii="Verdana" w:hAnsi="Verdana"/>
          <w:sz w:val="20"/>
          <w:szCs w:val="20"/>
          <w:lang w:val="sq-AL"/>
        </w:rPr>
        <w:t>skualifikuar</w:t>
      </w:r>
      <w:proofErr w:type="spellEnd"/>
      <w:r w:rsidRPr="00404E60">
        <w:rPr>
          <w:rFonts w:ascii="Verdana" w:hAnsi="Verdana"/>
          <w:sz w:val="20"/>
          <w:szCs w:val="20"/>
          <w:lang w:val="sq-AL"/>
        </w:rPr>
        <w:t xml:space="preserve"> nga lista e përzgjedhur mund të </w:t>
      </w:r>
      <w:proofErr w:type="spellStart"/>
      <w:r w:rsidRPr="00404E60">
        <w:rPr>
          <w:rFonts w:ascii="Verdana" w:hAnsi="Verdana"/>
          <w:sz w:val="20"/>
          <w:szCs w:val="20"/>
          <w:lang w:val="sq-AL"/>
        </w:rPr>
        <w:t>ankimohen</w:t>
      </w:r>
      <w:proofErr w:type="spellEnd"/>
      <w:r w:rsidRPr="00404E60">
        <w:rPr>
          <w:rFonts w:ascii="Verdana" w:hAnsi="Verdana"/>
          <w:sz w:val="20"/>
          <w:szCs w:val="20"/>
          <w:lang w:val="sq-AL"/>
        </w:rPr>
        <w:t xml:space="preserve"> në KQZ jo më vonë se 50 ditë para datës së zgjedhjeve.   </w:t>
      </w:r>
    </w:p>
    <w:p w:rsidR="00AD105A" w:rsidRPr="00404E60" w:rsidRDefault="00AD105A" w:rsidP="00AD105A">
      <w:pPr>
        <w:widowControl w:val="0"/>
        <w:tabs>
          <w:tab w:val="left" w:pos="360"/>
        </w:tabs>
        <w:spacing w:line="276" w:lineRule="auto"/>
        <w:jc w:val="both"/>
        <w:rPr>
          <w:rFonts w:ascii="Verdana" w:eastAsia="Verdana" w:hAnsi="Verdana" w:cs="Verdana"/>
          <w:sz w:val="20"/>
          <w:szCs w:val="20"/>
          <w:lang w:val="sq-AL"/>
        </w:rPr>
      </w:pPr>
    </w:p>
    <w:p w:rsidR="00AD105A" w:rsidRPr="00404E60" w:rsidRDefault="00AD105A" w:rsidP="00AD105A">
      <w:pPr>
        <w:pStyle w:val="ListParagraph"/>
        <w:widowControl w:val="0"/>
        <w:numPr>
          <w:ilvl w:val="2"/>
          <w:numId w:val="15"/>
        </w:numPr>
        <w:tabs>
          <w:tab w:val="left" w:pos="360"/>
        </w:tabs>
        <w:spacing w:line="276" w:lineRule="auto"/>
        <w:ind w:left="360"/>
        <w:jc w:val="both"/>
        <w:rPr>
          <w:rFonts w:ascii="Verdana" w:eastAsia="Verdana" w:hAnsi="Verdana" w:cs="Verdana"/>
          <w:sz w:val="20"/>
          <w:szCs w:val="20"/>
          <w:lang w:val="sq-AL"/>
        </w:rPr>
      </w:pPr>
      <w:r w:rsidRPr="00404E60">
        <w:rPr>
          <w:rFonts w:ascii="Verdana" w:eastAsia="Verdana" w:hAnsi="Verdana" w:cs="Verdana"/>
          <w:sz w:val="20"/>
          <w:szCs w:val="20"/>
          <w:lang w:val="sq-AL"/>
        </w:rPr>
        <w:t>KQZ miraton listën e personave të cilët do të marrin pjesë në shortin për emërimin si ekspert financiar të cilët do të monitorojnë fushatën zgjedhore, jo më vonë se 45 ditë para datës së zgjedhjeve.</w:t>
      </w:r>
    </w:p>
    <w:p w:rsidR="00AD105A" w:rsidRPr="00404E60" w:rsidRDefault="00AD105A">
      <w:pPr>
        <w:widowControl w:val="0"/>
        <w:tabs>
          <w:tab w:val="left" w:pos="360"/>
        </w:tabs>
        <w:spacing w:line="276" w:lineRule="auto"/>
        <w:jc w:val="center"/>
        <w:rPr>
          <w:rFonts w:ascii="Verdana" w:hAnsi="Verdana"/>
          <w:b/>
          <w:bCs/>
          <w:sz w:val="20"/>
          <w:szCs w:val="20"/>
          <w:lang w:val="sq-AL"/>
        </w:rPr>
      </w:pPr>
    </w:p>
    <w:p w:rsidR="00CB494A" w:rsidRPr="00404E60" w:rsidRDefault="0046487E">
      <w:pPr>
        <w:widowControl w:val="0"/>
        <w:tabs>
          <w:tab w:val="left" w:pos="360"/>
        </w:tabs>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Neni 6</w:t>
      </w:r>
    </w:p>
    <w:p w:rsidR="00CB494A" w:rsidRPr="00404E60" w:rsidRDefault="0046487E">
      <w:pPr>
        <w:widowControl w:val="0"/>
        <w:tabs>
          <w:tab w:val="left" w:pos="360"/>
        </w:tabs>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Procedura e emërimit</w:t>
      </w:r>
    </w:p>
    <w:p w:rsidR="00CB494A" w:rsidRPr="00404E60" w:rsidRDefault="00CB494A">
      <w:pPr>
        <w:widowControl w:val="0"/>
        <w:tabs>
          <w:tab w:val="left" w:pos="360"/>
        </w:tabs>
        <w:spacing w:line="276" w:lineRule="auto"/>
        <w:jc w:val="center"/>
        <w:rPr>
          <w:rFonts w:ascii="Verdana" w:eastAsia="Verdana" w:hAnsi="Verdana" w:cs="Verdana"/>
          <w:b/>
          <w:bCs/>
          <w:sz w:val="20"/>
          <w:szCs w:val="20"/>
          <w:lang w:val="sq-AL"/>
        </w:rPr>
      </w:pPr>
    </w:p>
    <w:p w:rsidR="00CB494A" w:rsidRPr="00404E60" w:rsidRDefault="0046487E">
      <w:pPr>
        <w:widowControl w:val="0"/>
        <w:numPr>
          <w:ilvl w:val="0"/>
          <w:numId w:val="7"/>
        </w:numPr>
        <w:spacing w:line="276" w:lineRule="auto"/>
        <w:jc w:val="both"/>
        <w:rPr>
          <w:rFonts w:ascii="Verdana" w:eastAsia="Verdana" w:hAnsi="Verdana" w:cs="Verdana"/>
          <w:sz w:val="20"/>
          <w:szCs w:val="20"/>
          <w:lang w:val="sq-AL"/>
        </w:rPr>
      </w:pPr>
      <w:r w:rsidRPr="00404E60">
        <w:rPr>
          <w:rFonts w:ascii="Verdana" w:hAnsi="Verdana"/>
          <w:sz w:val="20"/>
          <w:szCs w:val="20"/>
          <w:lang w:val="sq-AL"/>
        </w:rPr>
        <w:t>KQZ përcakton përpara hedhjes së shortit termat e refer</w:t>
      </w:r>
      <w:r w:rsidR="00CB53D2" w:rsidRPr="00404E60">
        <w:rPr>
          <w:rFonts w:ascii="Verdana" w:hAnsi="Verdana"/>
          <w:sz w:val="20"/>
          <w:szCs w:val="20"/>
          <w:lang w:val="sq-AL"/>
        </w:rPr>
        <w:t>e</w:t>
      </w:r>
      <w:r w:rsidRPr="00404E60">
        <w:rPr>
          <w:rFonts w:ascii="Verdana" w:hAnsi="Verdana"/>
          <w:sz w:val="20"/>
          <w:szCs w:val="20"/>
          <w:lang w:val="sq-AL"/>
        </w:rPr>
        <w:t>ncës së kontratës</w:t>
      </w:r>
      <w:r w:rsidR="00AD105A" w:rsidRPr="00404E60">
        <w:rPr>
          <w:rFonts w:ascii="Verdana" w:hAnsi="Verdana"/>
          <w:sz w:val="20"/>
          <w:szCs w:val="20"/>
          <w:lang w:val="sq-AL"/>
        </w:rPr>
        <w:t xml:space="preserve"> tip</w:t>
      </w:r>
      <w:r w:rsidRPr="00404E60">
        <w:rPr>
          <w:rFonts w:ascii="Verdana" w:hAnsi="Verdana"/>
          <w:sz w:val="20"/>
          <w:szCs w:val="20"/>
          <w:lang w:val="sq-AL"/>
        </w:rPr>
        <w:t xml:space="preserve"> dhe tarifën shpërblimit që do të zbatohet për </w:t>
      </w:r>
      <w:r w:rsidR="00CB53D2" w:rsidRPr="00404E60">
        <w:rPr>
          <w:rFonts w:ascii="Verdana" w:hAnsi="Verdana"/>
          <w:sz w:val="20"/>
          <w:szCs w:val="20"/>
          <w:lang w:val="sq-AL"/>
        </w:rPr>
        <w:t>çdo</w:t>
      </w:r>
      <w:r w:rsidRPr="00404E60">
        <w:rPr>
          <w:rFonts w:ascii="Verdana" w:hAnsi="Verdana"/>
          <w:sz w:val="20"/>
          <w:szCs w:val="20"/>
          <w:lang w:val="sq-AL"/>
        </w:rPr>
        <w:t xml:space="preserve"> kontratë.</w:t>
      </w:r>
    </w:p>
    <w:p w:rsidR="00CB494A" w:rsidRPr="00404E60" w:rsidRDefault="0046487E">
      <w:pPr>
        <w:widowControl w:val="0"/>
        <w:numPr>
          <w:ilvl w:val="0"/>
          <w:numId w:val="7"/>
        </w:numPr>
        <w:spacing w:line="276" w:lineRule="auto"/>
        <w:jc w:val="both"/>
        <w:rPr>
          <w:rFonts w:ascii="Verdana" w:eastAsia="Verdana" w:hAnsi="Verdana" w:cs="Verdana"/>
          <w:sz w:val="20"/>
          <w:szCs w:val="20"/>
          <w:lang w:val="sq-AL"/>
        </w:rPr>
      </w:pPr>
      <w:r w:rsidRPr="00404E60">
        <w:rPr>
          <w:rFonts w:ascii="Verdana" w:hAnsi="Verdana"/>
          <w:sz w:val="20"/>
          <w:szCs w:val="20"/>
          <w:lang w:val="sq-AL"/>
        </w:rPr>
        <w:t>KQZ përzgjedh me short dhe em</w:t>
      </w:r>
      <w:r w:rsidR="00CB53D2" w:rsidRPr="00404E60">
        <w:rPr>
          <w:rFonts w:ascii="Verdana" w:hAnsi="Verdana"/>
          <w:sz w:val="20"/>
          <w:szCs w:val="20"/>
          <w:lang w:val="sq-AL"/>
        </w:rPr>
        <w:t>ë</w:t>
      </w:r>
      <w:r w:rsidRPr="00404E60">
        <w:rPr>
          <w:rFonts w:ascii="Verdana" w:hAnsi="Verdana"/>
          <w:sz w:val="20"/>
          <w:szCs w:val="20"/>
          <w:lang w:val="sq-AL"/>
        </w:rPr>
        <w:t xml:space="preserve">ron së paku një monitorues, për </w:t>
      </w:r>
      <w:r w:rsidR="00CB53D2" w:rsidRPr="00404E60">
        <w:rPr>
          <w:rFonts w:ascii="Verdana" w:hAnsi="Verdana"/>
          <w:sz w:val="20"/>
          <w:szCs w:val="20"/>
          <w:lang w:val="sq-AL"/>
        </w:rPr>
        <w:t>çdo</w:t>
      </w:r>
      <w:r w:rsidRPr="00404E60">
        <w:rPr>
          <w:rFonts w:ascii="Verdana" w:hAnsi="Verdana"/>
          <w:sz w:val="20"/>
          <w:szCs w:val="20"/>
          <w:lang w:val="sq-AL"/>
        </w:rPr>
        <w:t xml:space="preserve"> subjekt zgjedhor </w:t>
      </w:r>
    </w:p>
    <w:p w:rsidR="00CB494A" w:rsidRPr="00404E60" w:rsidRDefault="0046487E">
      <w:pPr>
        <w:widowControl w:val="0"/>
        <w:numPr>
          <w:ilvl w:val="0"/>
          <w:numId w:val="7"/>
        </w:numPr>
        <w:spacing w:line="276" w:lineRule="auto"/>
        <w:jc w:val="both"/>
        <w:rPr>
          <w:rFonts w:ascii="Verdana" w:eastAsia="Verdana" w:hAnsi="Verdana" w:cs="Verdana"/>
          <w:sz w:val="20"/>
          <w:szCs w:val="20"/>
          <w:lang w:val="sq-AL"/>
        </w:rPr>
      </w:pPr>
      <w:r w:rsidRPr="00404E60">
        <w:rPr>
          <w:rFonts w:ascii="Verdana" w:hAnsi="Verdana"/>
          <w:sz w:val="20"/>
          <w:szCs w:val="20"/>
          <w:lang w:val="sq-AL"/>
        </w:rPr>
        <w:t xml:space="preserve">Si rregull shorti hidhet jo më vonë se 10 ditë përpara fillimit të periudhës së monitorimit </w:t>
      </w:r>
    </w:p>
    <w:p w:rsidR="00CB494A" w:rsidRPr="00404E60" w:rsidRDefault="0046487E">
      <w:pPr>
        <w:widowControl w:val="0"/>
        <w:numPr>
          <w:ilvl w:val="0"/>
          <w:numId w:val="7"/>
        </w:numPr>
        <w:spacing w:line="276" w:lineRule="auto"/>
        <w:jc w:val="both"/>
        <w:rPr>
          <w:rFonts w:ascii="Verdana" w:eastAsia="Verdana" w:hAnsi="Verdana" w:cs="Verdana"/>
          <w:sz w:val="20"/>
          <w:szCs w:val="20"/>
          <w:lang w:val="sq-AL"/>
        </w:rPr>
      </w:pPr>
      <w:proofErr w:type="spellStart"/>
      <w:r w:rsidRPr="00404E60">
        <w:rPr>
          <w:rFonts w:ascii="Verdana" w:hAnsi="Verdana"/>
          <w:sz w:val="20"/>
          <w:szCs w:val="20"/>
          <w:lang w:val="sq-AL"/>
        </w:rPr>
        <w:t>Aplikantët</w:t>
      </w:r>
      <w:proofErr w:type="spellEnd"/>
      <w:r w:rsidRPr="00404E60">
        <w:rPr>
          <w:rFonts w:ascii="Verdana" w:hAnsi="Verdana"/>
          <w:sz w:val="20"/>
          <w:szCs w:val="20"/>
          <w:lang w:val="sq-AL"/>
        </w:rPr>
        <w:t xml:space="preserve"> kanë të drejtë të jen</w:t>
      </w:r>
      <w:r w:rsidR="0040075F" w:rsidRPr="00404E60">
        <w:rPr>
          <w:rFonts w:ascii="Verdana" w:hAnsi="Verdana"/>
          <w:sz w:val="20"/>
          <w:szCs w:val="20"/>
          <w:lang w:val="sq-AL"/>
        </w:rPr>
        <w:t>ë</w:t>
      </w:r>
      <w:r w:rsidRPr="00404E60">
        <w:rPr>
          <w:rFonts w:ascii="Verdana" w:hAnsi="Verdana"/>
          <w:sz w:val="20"/>
          <w:szCs w:val="20"/>
          <w:lang w:val="sq-AL"/>
        </w:rPr>
        <w:t xml:space="preserve"> t</w:t>
      </w:r>
      <w:r w:rsidR="0040075F" w:rsidRPr="00404E60">
        <w:rPr>
          <w:rFonts w:ascii="Verdana" w:hAnsi="Verdana"/>
          <w:sz w:val="20"/>
          <w:szCs w:val="20"/>
          <w:lang w:val="sq-AL"/>
        </w:rPr>
        <w:t>ë</w:t>
      </w:r>
      <w:r w:rsidRPr="00404E60">
        <w:rPr>
          <w:rFonts w:ascii="Verdana" w:hAnsi="Verdana"/>
          <w:sz w:val="20"/>
          <w:szCs w:val="20"/>
          <w:lang w:val="sq-AL"/>
        </w:rPr>
        <w:t xml:space="preserve"> pranish</w:t>
      </w:r>
      <w:r w:rsidR="0040075F" w:rsidRPr="00404E60">
        <w:rPr>
          <w:rFonts w:ascii="Verdana" w:hAnsi="Verdana"/>
          <w:sz w:val="20"/>
          <w:szCs w:val="20"/>
          <w:lang w:val="sq-AL"/>
        </w:rPr>
        <w:t>ë</w:t>
      </w:r>
      <w:r w:rsidRPr="00404E60">
        <w:rPr>
          <w:rFonts w:ascii="Verdana" w:hAnsi="Verdana"/>
          <w:sz w:val="20"/>
          <w:szCs w:val="20"/>
          <w:lang w:val="sq-AL"/>
        </w:rPr>
        <w:t>m n</w:t>
      </w:r>
      <w:r w:rsidR="0040075F" w:rsidRPr="00404E60">
        <w:rPr>
          <w:rFonts w:ascii="Verdana" w:hAnsi="Verdana"/>
          <w:sz w:val="20"/>
          <w:szCs w:val="20"/>
          <w:lang w:val="sq-AL"/>
        </w:rPr>
        <w:t>ë</w:t>
      </w:r>
      <w:r w:rsidRPr="00404E60">
        <w:rPr>
          <w:rFonts w:ascii="Verdana" w:hAnsi="Verdana"/>
          <w:sz w:val="20"/>
          <w:szCs w:val="20"/>
          <w:lang w:val="sq-AL"/>
        </w:rPr>
        <w:t xml:space="preserve"> mbledhjen e KQZ, p</w:t>
      </w:r>
      <w:r w:rsidR="0040075F" w:rsidRPr="00404E60">
        <w:rPr>
          <w:rFonts w:ascii="Verdana" w:hAnsi="Verdana"/>
          <w:sz w:val="20"/>
          <w:szCs w:val="20"/>
          <w:lang w:val="sq-AL"/>
        </w:rPr>
        <w:t>ë</w:t>
      </w:r>
      <w:r w:rsidRPr="00404E60">
        <w:rPr>
          <w:rFonts w:ascii="Verdana" w:hAnsi="Verdana"/>
          <w:sz w:val="20"/>
          <w:szCs w:val="20"/>
          <w:lang w:val="sq-AL"/>
        </w:rPr>
        <w:t>r  hedhjen e shortit. Në rast se janë të pranishëm në hedhjen e shortit atyre u kërkohet të deklarojnë menjëherë nëse e pranojnë emërimin. Në rast se refuzojnë përjashtohen nga procedura e mëtejshme e shortit.</w:t>
      </w:r>
    </w:p>
    <w:p w:rsidR="00CB494A" w:rsidRPr="00404E60" w:rsidRDefault="00AD105A">
      <w:pPr>
        <w:widowControl w:val="0"/>
        <w:numPr>
          <w:ilvl w:val="0"/>
          <w:numId w:val="7"/>
        </w:numPr>
        <w:spacing w:line="276" w:lineRule="auto"/>
        <w:jc w:val="both"/>
        <w:rPr>
          <w:rFonts w:ascii="Verdana" w:eastAsia="Verdana" w:hAnsi="Verdana" w:cs="Verdana"/>
          <w:sz w:val="20"/>
          <w:szCs w:val="20"/>
          <w:lang w:val="sq-AL"/>
        </w:rPr>
      </w:pPr>
      <w:r w:rsidRPr="00404E60">
        <w:rPr>
          <w:rFonts w:ascii="Verdana" w:hAnsi="Verdana"/>
          <w:sz w:val="20"/>
          <w:szCs w:val="20"/>
          <w:lang w:val="sq-AL"/>
        </w:rPr>
        <w:t>Vendimi p</w:t>
      </w:r>
      <w:r w:rsidR="000A6A22" w:rsidRPr="00404E60">
        <w:rPr>
          <w:rFonts w:ascii="Verdana" w:hAnsi="Verdana"/>
          <w:sz w:val="20"/>
          <w:szCs w:val="20"/>
          <w:lang w:val="sq-AL"/>
        </w:rPr>
        <w:t>ë</w:t>
      </w:r>
      <w:r w:rsidRPr="00404E60">
        <w:rPr>
          <w:rFonts w:ascii="Verdana" w:hAnsi="Verdana"/>
          <w:sz w:val="20"/>
          <w:szCs w:val="20"/>
          <w:lang w:val="sq-AL"/>
        </w:rPr>
        <w:t>r e</w:t>
      </w:r>
      <w:r w:rsidR="0046487E" w:rsidRPr="00404E60">
        <w:rPr>
          <w:rFonts w:ascii="Verdana" w:hAnsi="Verdana"/>
          <w:sz w:val="20"/>
          <w:szCs w:val="20"/>
          <w:lang w:val="sq-AL"/>
        </w:rPr>
        <w:t>mërimi</w:t>
      </w:r>
      <w:r w:rsidR="000A6A22" w:rsidRPr="00404E60">
        <w:rPr>
          <w:rFonts w:ascii="Verdana" w:hAnsi="Verdana"/>
          <w:sz w:val="20"/>
          <w:szCs w:val="20"/>
          <w:lang w:val="sq-AL"/>
        </w:rPr>
        <w:t>n, në të cilin përcaktohet dhe afati për dorëzimin e raportit të monitorimit në KQZ,</w:t>
      </w:r>
      <w:r w:rsidR="0046487E" w:rsidRPr="00404E60">
        <w:rPr>
          <w:rFonts w:ascii="Verdana" w:hAnsi="Verdana"/>
          <w:sz w:val="20"/>
          <w:szCs w:val="20"/>
          <w:lang w:val="sq-AL"/>
        </w:rPr>
        <w:t xml:space="preserve"> </w:t>
      </w:r>
      <w:r w:rsidRPr="00404E60">
        <w:rPr>
          <w:rFonts w:ascii="Verdana" w:hAnsi="Verdana"/>
          <w:sz w:val="20"/>
          <w:szCs w:val="20"/>
          <w:lang w:val="sq-AL"/>
        </w:rPr>
        <w:t>merret</w:t>
      </w:r>
      <w:r w:rsidR="0046487E" w:rsidRPr="00404E60">
        <w:rPr>
          <w:rFonts w:ascii="Verdana" w:hAnsi="Verdana"/>
          <w:sz w:val="20"/>
          <w:szCs w:val="20"/>
          <w:lang w:val="sq-AL"/>
        </w:rPr>
        <w:t xml:space="preserve"> jo më vonë se 24 orë nga hedhja e shortit.</w:t>
      </w:r>
    </w:p>
    <w:p w:rsidR="00CB494A" w:rsidRPr="00404E60" w:rsidRDefault="00CB494A">
      <w:pPr>
        <w:widowControl w:val="0"/>
        <w:tabs>
          <w:tab w:val="left" w:pos="360"/>
        </w:tabs>
        <w:spacing w:line="276" w:lineRule="auto"/>
        <w:ind w:left="360"/>
        <w:jc w:val="both"/>
        <w:rPr>
          <w:rFonts w:ascii="Verdana" w:eastAsia="Verdana" w:hAnsi="Verdana" w:cs="Verdana"/>
          <w:sz w:val="20"/>
          <w:szCs w:val="20"/>
          <w:lang w:val="sq-AL"/>
        </w:rPr>
      </w:pPr>
    </w:p>
    <w:p w:rsidR="00CB494A" w:rsidRPr="00404E60" w:rsidRDefault="0046487E">
      <w:pPr>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Neni 7</w:t>
      </w:r>
    </w:p>
    <w:p w:rsidR="00CB494A" w:rsidRPr="00404E60" w:rsidRDefault="0046487E">
      <w:pPr>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Organizimi i shortit</w:t>
      </w:r>
    </w:p>
    <w:p w:rsidR="00CB494A" w:rsidRPr="00404E60" w:rsidRDefault="00CB494A">
      <w:pPr>
        <w:spacing w:line="276" w:lineRule="auto"/>
        <w:ind w:left="720"/>
        <w:jc w:val="center"/>
        <w:rPr>
          <w:rFonts w:ascii="Verdana" w:eastAsia="Verdana" w:hAnsi="Verdana" w:cs="Verdana"/>
          <w:b/>
          <w:bCs/>
          <w:sz w:val="20"/>
          <w:szCs w:val="20"/>
          <w:lang w:val="sq-AL"/>
        </w:rPr>
      </w:pPr>
    </w:p>
    <w:p w:rsidR="00CB494A" w:rsidRPr="00404E60" w:rsidRDefault="0046487E">
      <w:pPr>
        <w:numPr>
          <w:ilvl w:val="0"/>
          <w:numId w:val="9"/>
        </w:numPr>
        <w:spacing w:line="276" w:lineRule="auto"/>
        <w:jc w:val="both"/>
        <w:rPr>
          <w:rFonts w:ascii="Verdana" w:eastAsia="Verdana" w:hAnsi="Verdana" w:cs="Verdana"/>
          <w:sz w:val="20"/>
          <w:szCs w:val="20"/>
          <w:lang w:val="sq-AL"/>
        </w:rPr>
      </w:pPr>
      <w:r w:rsidRPr="00404E60">
        <w:rPr>
          <w:rFonts w:ascii="Verdana" w:hAnsi="Verdana"/>
          <w:sz w:val="20"/>
          <w:szCs w:val="20"/>
          <w:lang w:val="sq-AL"/>
        </w:rPr>
        <w:t xml:space="preserve">Në një enë </w:t>
      </w:r>
      <w:r w:rsidR="00CB53D2" w:rsidRPr="00404E60">
        <w:rPr>
          <w:rFonts w:ascii="Verdana" w:hAnsi="Verdana"/>
          <w:sz w:val="20"/>
          <w:szCs w:val="20"/>
          <w:lang w:val="sq-AL"/>
        </w:rPr>
        <w:t>transparente</w:t>
      </w:r>
      <w:r w:rsidRPr="00404E60">
        <w:rPr>
          <w:rFonts w:ascii="Verdana" w:hAnsi="Verdana"/>
          <w:sz w:val="20"/>
          <w:szCs w:val="20"/>
          <w:lang w:val="sq-AL"/>
        </w:rPr>
        <w:t xml:space="preserve"> futen aq gogla sa është edhe numri i ekspertëve pjesëmarrës në short.</w:t>
      </w:r>
    </w:p>
    <w:p w:rsidR="00CB494A" w:rsidRPr="00404E60" w:rsidRDefault="00CB494A">
      <w:pPr>
        <w:spacing w:line="276" w:lineRule="auto"/>
        <w:jc w:val="both"/>
        <w:rPr>
          <w:rFonts w:ascii="Verdana" w:eastAsia="Verdana" w:hAnsi="Verdana" w:cs="Verdana"/>
          <w:sz w:val="20"/>
          <w:szCs w:val="20"/>
          <w:lang w:val="sq-AL"/>
        </w:rPr>
      </w:pPr>
    </w:p>
    <w:p w:rsidR="00CB494A" w:rsidRPr="00404E60" w:rsidRDefault="0046487E" w:rsidP="00AD105A">
      <w:pPr>
        <w:numPr>
          <w:ilvl w:val="0"/>
          <w:numId w:val="9"/>
        </w:numPr>
        <w:spacing w:line="276" w:lineRule="auto"/>
        <w:jc w:val="both"/>
        <w:rPr>
          <w:rFonts w:ascii="Verdana" w:eastAsia="Verdana" w:hAnsi="Verdana" w:cs="Verdana"/>
          <w:sz w:val="20"/>
          <w:szCs w:val="20"/>
          <w:lang w:val="sq-AL"/>
        </w:rPr>
      </w:pPr>
      <w:r w:rsidRPr="00404E60">
        <w:rPr>
          <w:rFonts w:ascii="Verdana" w:hAnsi="Verdana"/>
          <w:sz w:val="20"/>
          <w:szCs w:val="20"/>
          <w:lang w:val="sq-AL"/>
        </w:rPr>
        <w:t>Në secilën prej goglave futet nga një shirit letër ku shënohet emri i ekspertit kontabël pjesëmarrës në short.</w:t>
      </w:r>
    </w:p>
    <w:p w:rsidR="00CB494A" w:rsidRPr="00404E60" w:rsidRDefault="0046487E">
      <w:pPr>
        <w:numPr>
          <w:ilvl w:val="0"/>
          <w:numId w:val="9"/>
        </w:numPr>
        <w:spacing w:line="276" w:lineRule="auto"/>
        <w:jc w:val="both"/>
        <w:rPr>
          <w:rFonts w:ascii="Verdana" w:eastAsia="Verdana" w:hAnsi="Verdana" w:cs="Verdana"/>
          <w:sz w:val="20"/>
          <w:szCs w:val="20"/>
          <w:lang w:val="sq-AL"/>
        </w:rPr>
      </w:pPr>
      <w:r w:rsidRPr="00404E60">
        <w:rPr>
          <w:rFonts w:ascii="Verdana" w:hAnsi="Verdana"/>
          <w:sz w:val="20"/>
          <w:szCs w:val="20"/>
          <w:lang w:val="sq-AL"/>
        </w:rPr>
        <w:t xml:space="preserve">Përfaqësuesit e subjekteve zgjedhore do të tërheqin secili me radhë një gogël nga ena. Përfaqësuesi i subjektit Zgjedhor do të hapë goglën dhe do të lexojë emrin e ekspertit financiar që është shënuar në të. Eksperti financiar, emri i të </w:t>
      </w:r>
      <w:r w:rsidRPr="00404E60">
        <w:rPr>
          <w:rFonts w:ascii="Verdana" w:hAnsi="Verdana"/>
          <w:sz w:val="20"/>
          <w:szCs w:val="20"/>
          <w:lang w:val="sq-AL"/>
        </w:rPr>
        <w:lastRenderedPageBreak/>
        <w:t>cilit do të jetë shënuar në shiritin e l</w:t>
      </w:r>
      <w:r w:rsidR="00CB53D2" w:rsidRPr="00404E60">
        <w:rPr>
          <w:rFonts w:ascii="Verdana" w:hAnsi="Verdana"/>
          <w:sz w:val="20"/>
          <w:szCs w:val="20"/>
          <w:lang w:val="sq-AL"/>
        </w:rPr>
        <w:t>e</w:t>
      </w:r>
      <w:r w:rsidRPr="00404E60">
        <w:rPr>
          <w:rFonts w:ascii="Verdana" w:hAnsi="Verdana"/>
          <w:sz w:val="20"/>
          <w:szCs w:val="20"/>
          <w:lang w:val="sq-AL"/>
        </w:rPr>
        <w:t>trës, do të jetë eksperti i cili do të monitoroj</w:t>
      </w:r>
      <w:r w:rsidR="0040075F" w:rsidRPr="00404E60">
        <w:rPr>
          <w:rFonts w:ascii="Verdana" w:hAnsi="Verdana"/>
          <w:sz w:val="20"/>
          <w:szCs w:val="20"/>
          <w:lang w:val="sq-AL"/>
        </w:rPr>
        <w:t>ë</w:t>
      </w:r>
      <w:r w:rsidRPr="00404E60">
        <w:rPr>
          <w:rFonts w:ascii="Verdana" w:hAnsi="Verdana"/>
          <w:sz w:val="20"/>
          <w:szCs w:val="20"/>
          <w:lang w:val="sq-AL"/>
        </w:rPr>
        <w:t xml:space="preserve"> fushat</w:t>
      </w:r>
      <w:r w:rsidR="0040075F" w:rsidRPr="00404E60">
        <w:rPr>
          <w:rFonts w:ascii="Verdana" w:hAnsi="Verdana"/>
          <w:sz w:val="20"/>
          <w:szCs w:val="20"/>
          <w:lang w:val="sq-AL"/>
        </w:rPr>
        <w:t>ë</w:t>
      </w:r>
      <w:r w:rsidRPr="00404E60">
        <w:rPr>
          <w:rFonts w:ascii="Verdana" w:hAnsi="Verdana"/>
          <w:sz w:val="20"/>
          <w:szCs w:val="20"/>
          <w:lang w:val="sq-AL"/>
        </w:rPr>
        <w:t>n zgje</w:t>
      </w:r>
      <w:r w:rsidR="00CB53D2" w:rsidRPr="00404E60">
        <w:rPr>
          <w:rFonts w:ascii="Verdana" w:hAnsi="Verdana"/>
          <w:sz w:val="20"/>
          <w:szCs w:val="20"/>
          <w:lang w:val="sq-AL"/>
        </w:rPr>
        <w:t>d</w:t>
      </w:r>
      <w:r w:rsidRPr="00404E60">
        <w:rPr>
          <w:rFonts w:ascii="Verdana" w:hAnsi="Verdana"/>
          <w:sz w:val="20"/>
          <w:szCs w:val="20"/>
          <w:lang w:val="sq-AL"/>
        </w:rPr>
        <w:t>hore t</w:t>
      </w:r>
      <w:r w:rsidR="0040075F" w:rsidRPr="00404E60">
        <w:rPr>
          <w:rFonts w:ascii="Verdana" w:hAnsi="Verdana"/>
          <w:sz w:val="20"/>
          <w:szCs w:val="20"/>
          <w:lang w:val="sq-AL"/>
        </w:rPr>
        <w:t>ë</w:t>
      </w:r>
      <w:r w:rsidRPr="00404E60">
        <w:rPr>
          <w:rFonts w:ascii="Verdana" w:hAnsi="Verdana"/>
          <w:sz w:val="20"/>
          <w:szCs w:val="20"/>
          <w:lang w:val="sq-AL"/>
        </w:rPr>
        <w:t xml:space="preserve"> subjektit zgjedhor që tërheq goglën. Rasti mbahet shënim nga Sekretari i </w:t>
      </w:r>
      <w:r w:rsidR="00AD105A" w:rsidRPr="00404E60">
        <w:rPr>
          <w:rFonts w:ascii="Verdana" w:hAnsi="Verdana"/>
          <w:sz w:val="20"/>
          <w:szCs w:val="20"/>
          <w:lang w:val="sq-AL"/>
        </w:rPr>
        <w:t>P</w:t>
      </w:r>
      <w:r w:rsidR="000A6A22" w:rsidRPr="00404E60">
        <w:rPr>
          <w:rFonts w:ascii="Verdana" w:hAnsi="Verdana"/>
          <w:sz w:val="20"/>
          <w:szCs w:val="20"/>
          <w:lang w:val="sq-AL"/>
        </w:rPr>
        <w:t>ë</w:t>
      </w:r>
      <w:r w:rsidR="00AD105A" w:rsidRPr="00404E60">
        <w:rPr>
          <w:rFonts w:ascii="Verdana" w:hAnsi="Verdana"/>
          <w:sz w:val="20"/>
          <w:szCs w:val="20"/>
          <w:lang w:val="sq-AL"/>
        </w:rPr>
        <w:t>rgjithsh</w:t>
      </w:r>
      <w:r w:rsidR="000A6A22" w:rsidRPr="00404E60">
        <w:rPr>
          <w:rFonts w:ascii="Verdana" w:hAnsi="Verdana"/>
          <w:sz w:val="20"/>
          <w:szCs w:val="20"/>
          <w:lang w:val="sq-AL"/>
        </w:rPr>
        <w:t>ë</w:t>
      </w:r>
      <w:r w:rsidR="00AD105A" w:rsidRPr="00404E60">
        <w:rPr>
          <w:rFonts w:ascii="Verdana" w:hAnsi="Verdana"/>
          <w:sz w:val="20"/>
          <w:szCs w:val="20"/>
          <w:lang w:val="sq-AL"/>
        </w:rPr>
        <w:t xml:space="preserve">m i </w:t>
      </w:r>
      <w:r w:rsidRPr="00404E60">
        <w:rPr>
          <w:rFonts w:ascii="Verdana" w:hAnsi="Verdana"/>
          <w:sz w:val="20"/>
          <w:szCs w:val="20"/>
          <w:lang w:val="sq-AL"/>
        </w:rPr>
        <w:t>KQZ-së.</w:t>
      </w:r>
    </w:p>
    <w:p w:rsidR="00CB494A" w:rsidRPr="00404E60" w:rsidRDefault="00CB494A">
      <w:pPr>
        <w:pStyle w:val="ListParagraph"/>
        <w:rPr>
          <w:rFonts w:ascii="Verdana" w:eastAsia="Verdana" w:hAnsi="Verdana" w:cs="Verdana"/>
          <w:sz w:val="20"/>
          <w:szCs w:val="20"/>
          <w:lang w:val="sq-AL"/>
        </w:rPr>
      </w:pPr>
    </w:p>
    <w:p w:rsidR="00CB494A" w:rsidRPr="00404E60" w:rsidRDefault="0046487E">
      <w:pPr>
        <w:numPr>
          <w:ilvl w:val="0"/>
          <w:numId w:val="10"/>
        </w:numPr>
        <w:spacing w:line="276" w:lineRule="auto"/>
        <w:jc w:val="both"/>
        <w:rPr>
          <w:rFonts w:ascii="Verdana" w:eastAsia="Verdana" w:hAnsi="Verdana" w:cs="Verdana"/>
          <w:sz w:val="20"/>
          <w:szCs w:val="20"/>
          <w:lang w:val="sq-AL"/>
        </w:rPr>
      </w:pPr>
      <w:r w:rsidRPr="00404E60">
        <w:rPr>
          <w:rFonts w:ascii="Verdana" w:hAnsi="Verdana"/>
          <w:sz w:val="20"/>
          <w:szCs w:val="20"/>
          <w:lang w:val="sq-AL"/>
        </w:rPr>
        <w:t xml:space="preserve">Në rast se përfaqësuesi i subjektit zgjedhor nuk është i pranishëm, KQZ cakton  një përfaqësues nga stafi për tërheqjen e shortit </w:t>
      </w:r>
    </w:p>
    <w:p w:rsidR="00CB494A" w:rsidRPr="00404E60" w:rsidRDefault="00CB494A">
      <w:pPr>
        <w:spacing w:line="276" w:lineRule="auto"/>
        <w:jc w:val="both"/>
        <w:rPr>
          <w:rFonts w:ascii="Verdana" w:eastAsia="Verdana" w:hAnsi="Verdana" w:cs="Verdana"/>
          <w:sz w:val="20"/>
          <w:szCs w:val="20"/>
          <w:lang w:val="sq-AL"/>
        </w:rPr>
      </w:pPr>
    </w:p>
    <w:p w:rsidR="00CB494A" w:rsidRPr="00404E60" w:rsidRDefault="0046487E">
      <w:pPr>
        <w:numPr>
          <w:ilvl w:val="0"/>
          <w:numId w:val="9"/>
        </w:numPr>
        <w:spacing w:line="276" w:lineRule="auto"/>
        <w:jc w:val="both"/>
        <w:rPr>
          <w:rFonts w:ascii="Verdana" w:eastAsia="Verdana" w:hAnsi="Verdana" w:cs="Verdana"/>
          <w:sz w:val="20"/>
          <w:szCs w:val="20"/>
          <w:lang w:val="sq-AL"/>
        </w:rPr>
      </w:pPr>
      <w:r w:rsidRPr="00404E60">
        <w:rPr>
          <w:rFonts w:ascii="Verdana" w:hAnsi="Verdana"/>
          <w:sz w:val="20"/>
          <w:szCs w:val="20"/>
          <w:lang w:val="sq-AL"/>
        </w:rPr>
        <w:t>Radha e tërheqjes së goglave nga përfaqësuesit e subjekteve zgjedhore përcaktohet me para</w:t>
      </w:r>
      <w:r w:rsidR="00CB53D2" w:rsidRPr="00404E60">
        <w:rPr>
          <w:rFonts w:ascii="Verdana" w:hAnsi="Verdana"/>
          <w:sz w:val="20"/>
          <w:szCs w:val="20"/>
          <w:lang w:val="sq-AL"/>
        </w:rPr>
        <w:t xml:space="preserve"> </w:t>
      </w:r>
      <w:r w:rsidRPr="00404E60">
        <w:rPr>
          <w:rFonts w:ascii="Verdana" w:hAnsi="Verdana"/>
          <w:sz w:val="20"/>
          <w:szCs w:val="20"/>
          <w:lang w:val="sq-AL"/>
        </w:rPr>
        <w:t>short, i cili zhvillohet sipas kësaj procedure:</w:t>
      </w:r>
    </w:p>
    <w:p w:rsidR="00CB494A" w:rsidRPr="00404E60" w:rsidRDefault="00CB494A">
      <w:pPr>
        <w:spacing w:line="276" w:lineRule="auto"/>
        <w:jc w:val="both"/>
        <w:rPr>
          <w:rFonts w:ascii="Verdana" w:eastAsia="Verdana" w:hAnsi="Verdana" w:cs="Verdana"/>
          <w:sz w:val="20"/>
          <w:szCs w:val="20"/>
          <w:lang w:val="sq-AL"/>
        </w:rPr>
      </w:pPr>
    </w:p>
    <w:p w:rsidR="00CB494A" w:rsidRPr="00404E60" w:rsidRDefault="0046487E">
      <w:pPr>
        <w:numPr>
          <w:ilvl w:val="0"/>
          <w:numId w:val="12"/>
        </w:numPr>
        <w:spacing w:line="276" w:lineRule="auto"/>
        <w:jc w:val="both"/>
        <w:rPr>
          <w:rFonts w:ascii="Verdana" w:eastAsia="Verdana" w:hAnsi="Verdana" w:cs="Verdana"/>
          <w:sz w:val="20"/>
          <w:szCs w:val="20"/>
          <w:lang w:val="sq-AL"/>
        </w:rPr>
      </w:pPr>
      <w:r w:rsidRPr="00404E60">
        <w:rPr>
          <w:rFonts w:ascii="Verdana" w:hAnsi="Verdana"/>
          <w:sz w:val="20"/>
          <w:szCs w:val="20"/>
          <w:lang w:val="sq-AL"/>
        </w:rPr>
        <w:t xml:space="preserve">Në një enë tjetër transparente futen aq gogla sa është edhe numri i subjekteve zgjedhore që do të </w:t>
      </w:r>
      <w:proofErr w:type="spellStart"/>
      <w:r w:rsidRPr="00404E60">
        <w:rPr>
          <w:rFonts w:ascii="Verdana" w:hAnsi="Verdana"/>
          <w:sz w:val="20"/>
          <w:szCs w:val="20"/>
          <w:lang w:val="sq-AL"/>
        </w:rPr>
        <w:t>auditohen</w:t>
      </w:r>
      <w:proofErr w:type="spellEnd"/>
      <w:r w:rsidRPr="00404E60">
        <w:rPr>
          <w:rFonts w:ascii="Verdana" w:hAnsi="Verdana"/>
          <w:sz w:val="20"/>
          <w:szCs w:val="20"/>
          <w:lang w:val="sq-AL"/>
        </w:rPr>
        <w:t>.</w:t>
      </w:r>
    </w:p>
    <w:p w:rsidR="00CB494A" w:rsidRPr="00404E60" w:rsidRDefault="0046487E">
      <w:pPr>
        <w:numPr>
          <w:ilvl w:val="0"/>
          <w:numId w:val="12"/>
        </w:numPr>
        <w:spacing w:line="276" w:lineRule="auto"/>
        <w:jc w:val="both"/>
        <w:rPr>
          <w:rFonts w:ascii="Verdana" w:eastAsia="Verdana" w:hAnsi="Verdana" w:cs="Verdana"/>
          <w:sz w:val="20"/>
          <w:szCs w:val="20"/>
          <w:lang w:val="sq-AL"/>
        </w:rPr>
      </w:pPr>
      <w:r w:rsidRPr="00404E60">
        <w:rPr>
          <w:rFonts w:ascii="Verdana" w:hAnsi="Verdana"/>
          <w:sz w:val="20"/>
          <w:szCs w:val="20"/>
          <w:lang w:val="sq-AL"/>
        </w:rPr>
        <w:t xml:space="preserve">Në secilën prej goglave futet një shirit letre ku shënohet emri i një prej subjekteve zgjedhore që do të </w:t>
      </w:r>
      <w:proofErr w:type="spellStart"/>
      <w:r w:rsidRPr="00404E60">
        <w:rPr>
          <w:rFonts w:ascii="Verdana" w:hAnsi="Verdana"/>
          <w:sz w:val="20"/>
          <w:szCs w:val="20"/>
          <w:lang w:val="sq-AL"/>
        </w:rPr>
        <w:t>auditohet</w:t>
      </w:r>
      <w:proofErr w:type="spellEnd"/>
      <w:r w:rsidRPr="00404E60">
        <w:rPr>
          <w:rFonts w:ascii="Verdana" w:hAnsi="Verdana"/>
          <w:sz w:val="20"/>
          <w:szCs w:val="20"/>
          <w:lang w:val="sq-AL"/>
        </w:rPr>
        <w:t>.</w:t>
      </w:r>
    </w:p>
    <w:p w:rsidR="00CB494A" w:rsidRPr="00404E60" w:rsidRDefault="0046487E">
      <w:pPr>
        <w:numPr>
          <w:ilvl w:val="0"/>
          <w:numId w:val="12"/>
        </w:numPr>
        <w:spacing w:line="276" w:lineRule="auto"/>
        <w:jc w:val="both"/>
        <w:rPr>
          <w:rFonts w:ascii="Verdana" w:eastAsia="Verdana" w:hAnsi="Verdana" w:cs="Verdana"/>
          <w:sz w:val="20"/>
          <w:szCs w:val="20"/>
          <w:lang w:val="sq-AL"/>
        </w:rPr>
      </w:pPr>
      <w:r w:rsidRPr="00404E60">
        <w:rPr>
          <w:rFonts w:ascii="Verdana" w:hAnsi="Verdana"/>
          <w:sz w:val="20"/>
          <w:szCs w:val="20"/>
          <w:lang w:val="sq-AL"/>
        </w:rPr>
        <w:t>KQZ cakton një person nga stafi për të tërhequr goglat.</w:t>
      </w:r>
    </w:p>
    <w:p w:rsidR="00CB494A" w:rsidRPr="00404E60" w:rsidRDefault="0046487E">
      <w:pPr>
        <w:numPr>
          <w:ilvl w:val="0"/>
          <w:numId w:val="12"/>
        </w:numPr>
        <w:spacing w:line="276" w:lineRule="auto"/>
        <w:jc w:val="both"/>
        <w:rPr>
          <w:rFonts w:ascii="Verdana" w:eastAsia="Verdana" w:hAnsi="Verdana" w:cs="Verdana"/>
          <w:sz w:val="20"/>
          <w:szCs w:val="20"/>
          <w:lang w:val="sq-AL"/>
        </w:rPr>
      </w:pPr>
      <w:r w:rsidRPr="00404E60">
        <w:rPr>
          <w:rFonts w:ascii="Verdana" w:hAnsi="Verdana"/>
          <w:sz w:val="20"/>
          <w:szCs w:val="20"/>
          <w:lang w:val="sq-AL"/>
        </w:rPr>
        <w:t xml:space="preserve">Personi i caktuar nga stafi i KQZ-së tërheq një gogël e hap dhe lexon emrin e subjektit zgjedhor qe është shënuar në shiritin brenda goglës dhe ia jep sekretarit të KQZ-së. </w:t>
      </w:r>
    </w:p>
    <w:p w:rsidR="00CB494A" w:rsidRPr="00404E60" w:rsidRDefault="0046487E">
      <w:pPr>
        <w:numPr>
          <w:ilvl w:val="0"/>
          <w:numId w:val="12"/>
        </w:numPr>
        <w:spacing w:line="276" w:lineRule="auto"/>
        <w:jc w:val="both"/>
        <w:rPr>
          <w:rFonts w:ascii="Verdana" w:eastAsia="Verdana" w:hAnsi="Verdana" w:cs="Verdana"/>
          <w:sz w:val="20"/>
          <w:szCs w:val="20"/>
          <w:lang w:val="sq-AL"/>
        </w:rPr>
      </w:pPr>
      <w:r w:rsidRPr="00404E60">
        <w:rPr>
          <w:rFonts w:ascii="Verdana" w:hAnsi="Verdana"/>
          <w:sz w:val="20"/>
          <w:szCs w:val="20"/>
          <w:lang w:val="sq-AL"/>
        </w:rPr>
        <w:t>Përfaqësuesi i subjektit zgjedhor që është shënuar në shiritin e letrës brenda goglës së parë do të jetë i pari që do të tërheq në shortin që do të zhvillohet sipas procedurës së përcaktuar në nenin 8, pikat 1, 2 dhe 3, kështu do të vazhdohet deri në tërheqjen e të gjitha goglave brenda në enë.</w:t>
      </w:r>
    </w:p>
    <w:p w:rsidR="00CB494A" w:rsidRPr="00404E60" w:rsidRDefault="00CB494A" w:rsidP="00AD105A">
      <w:pPr>
        <w:spacing w:line="276" w:lineRule="auto"/>
        <w:jc w:val="both"/>
        <w:rPr>
          <w:rFonts w:ascii="Verdana" w:eastAsia="Verdana" w:hAnsi="Verdana" w:cs="Verdana"/>
          <w:sz w:val="20"/>
          <w:szCs w:val="20"/>
          <w:lang w:val="sq-AL"/>
        </w:rPr>
      </w:pPr>
    </w:p>
    <w:p w:rsidR="00CB494A" w:rsidRPr="00404E60" w:rsidRDefault="0046487E">
      <w:pPr>
        <w:widowControl w:val="0"/>
        <w:tabs>
          <w:tab w:val="left" w:pos="360"/>
        </w:tabs>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 xml:space="preserve">Neni 8 </w:t>
      </w:r>
    </w:p>
    <w:p w:rsidR="00CB494A" w:rsidRPr="00404E60" w:rsidRDefault="00CB494A">
      <w:pPr>
        <w:widowControl w:val="0"/>
        <w:tabs>
          <w:tab w:val="left" w:pos="360"/>
        </w:tabs>
        <w:spacing w:line="276" w:lineRule="auto"/>
        <w:jc w:val="center"/>
        <w:rPr>
          <w:rFonts w:ascii="Verdana" w:eastAsia="Verdana" w:hAnsi="Verdana" w:cs="Verdana"/>
          <w:b/>
          <w:bCs/>
          <w:sz w:val="20"/>
          <w:szCs w:val="20"/>
          <w:lang w:val="sq-AL"/>
        </w:rPr>
      </w:pPr>
    </w:p>
    <w:p w:rsidR="00CB494A" w:rsidRPr="00404E60" w:rsidRDefault="0046487E">
      <w:pPr>
        <w:widowControl w:val="0"/>
        <w:tabs>
          <w:tab w:val="left" w:pos="360"/>
        </w:tabs>
        <w:spacing w:line="276" w:lineRule="auto"/>
        <w:jc w:val="both"/>
        <w:rPr>
          <w:rFonts w:ascii="Verdana" w:hAnsi="Verdana"/>
          <w:sz w:val="20"/>
          <w:szCs w:val="20"/>
          <w:lang w:val="sq-AL"/>
        </w:rPr>
      </w:pPr>
      <w:r w:rsidRPr="00404E60">
        <w:rPr>
          <w:rFonts w:ascii="Verdana" w:hAnsi="Verdana"/>
          <w:sz w:val="20"/>
          <w:szCs w:val="20"/>
          <w:lang w:val="sq-AL"/>
        </w:rPr>
        <w:t xml:space="preserve">KQZ në </w:t>
      </w:r>
      <w:r w:rsidR="00CB53D2" w:rsidRPr="00404E60">
        <w:rPr>
          <w:rFonts w:ascii="Verdana" w:hAnsi="Verdana"/>
          <w:sz w:val="20"/>
          <w:szCs w:val="20"/>
          <w:lang w:val="sq-AL"/>
        </w:rPr>
        <w:t>çdo</w:t>
      </w:r>
      <w:r w:rsidRPr="00404E60">
        <w:rPr>
          <w:rFonts w:ascii="Verdana" w:hAnsi="Verdana"/>
          <w:sz w:val="20"/>
          <w:szCs w:val="20"/>
          <w:lang w:val="sq-AL"/>
        </w:rPr>
        <w:t xml:space="preserve"> rast miraton me vendim rezultatin e shortit.</w:t>
      </w:r>
    </w:p>
    <w:p w:rsidR="00CB53D2" w:rsidRPr="00404E60" w:rsidRDefault="00CB53D2">
      <w:pPr>
        <w:widowControl w:val="0"/>
        <w:tabs>
          <w:tab w:val="left" w:pos="360"/>
        </w:tabs>
        <w:spacing w:line="276" w:lineRule="auto"/>
        <w:jc w:val="both"/>
        <w:rPr>
          <w:rFonts w:ascii="Verdana" w:eastAsia="Verdana" w:hAnsi="Verdana" w:cs="Verdana"/>
          <w:sz w:val="20"/>
          <w:szCs w:val="20"/>
          <w:lang w:val="sq-AL"/>
        </w:rPr>
      </w:pPr>
    </w:p>
    <w:p w:rsidR="00CB494A" w:rsidRPr="00404E60" w:rsidRDefault="00CB494A">
      <w:pPr>
        <w:widowControl w:val="0"/>
        <w:tabs>
          <w:tab w:val="left" w:pos="360"/>
        </w:tabs>
        <w:spacing w:line="276" w:lineRule="auto"/>
        <w:jc w:val="center"/>
        <w:rPr>
          <w:rFonts w:ascii="Verdana" w:eastAsia="Verdana" w:hAnsi="Verdana" w:cs="Verdana"/>
          <w:b/>
          <w:bCs/>
          <w:sz w:val="20"/>
          <w:szCs w:val="20"/>
          <w:lang w:val="sq-AL"/>
        </w:rPr>
      </w:pPr>
    </w:p>
    <w:p w:rsidR="00CB494A" w:rsidRPr="00404E60" w:rsidRDefault="0046487E">
      <w:pPr>
        <w:widowControl w:val="0"/>
        <w:tabs>
          <w:tab w:val="left" w:pos="360"/>
        </w:tabs>
        <w:spacing w:line="276" w:lineRule="auto"/>
        <w:jc w:val="center"/>
        <w:rPr>
          <w:rFonts w:ascii="Verdana" w:eastAsia="Verdana" w:hAnsi="Verdana" w:cs="Verdana"/>
          <w:b/>
          <w:bCs/>
          <w:sz w:val="20"/>
          <w:szCs w:val="20"/>
          <w:lang w:val="sq-AL"/>
        </w:rPr>
      </w:pPr>
      <w:r w:rsidRPr="00404E60">
        <w:rPr>
          <w:rFonts w:ascii="Verdana" w:hAnsi="Verdana"/>
          <w:b/>
          <w:bCs/>
          <w:sz w:val="20"/>
          <w:szCs w:val="20"/>
          <w:lang w:val="sq-AL"/>
        </w:rPr>
        <w:t>Neni 9</w:t>
      </w:r>
    </w:p>
    <w:p w:rsidR="00CB494A" w:rsidRPr="00404E60" w:rsidRDefault="00CB494A">
      <w:pPr>
        <w:widowControl w:val="0"/>
        <w:tabs>
          <w:tab w:val="left" w:pos="360"/>
        </w:tabs>
        <w:spacing w:line="276" w:lineRule="auto"/>
        <w:jc w:val="center"/>
        <w:rPr>
          <w:rFonts w:ascii="Verdana" w:eastAsia="Verdana" w:hAnsi="Verdana" w:cs="Verdana"/>
          <w:b/>
          <w:bCs/>
          <w:sz w:val="20"/>
          <w:szCs w:val="20"/>
          <w:lang w:val="sq-AL"/>
        </w:rPr>
      </w:pPr>
    </w:p>
    <w:p w:rsidR="00CB494A" w:rsidRPr="00404E60" w:rsidRDefault="0046487E">
      <w:pPr>
        <w:widowControl w:val="0"/>
        <w:tabs>
          <w:tab w:val="left" w:pos="360"/>
        </w:tabs>
        <w:spacing w:line="276" w:lineRule="auto"/>
        <w:jc w:val="both"/>
        <w:rPr>
          <w:rFonts w:ascii="Verdana" w:eastAsia="Verdana" w:hAnsi="Verdana" w:cs="Verdana"/>
          <w:sz w:val="20"/>
          <w:szCs w:val="20"/>
          <w:lang w:val="sq-AL"/>
        </w:rPr>
      </w:pPr>
      <w:r w:rsidRPr="00404E60">
        <w:rPr>
          <w:rFonts w:ascii="Verdana" w:hAnsi="Verdana"/>
          <w:sz w:val="20"/>
          <w:szCs w:val="20"/>
          <w:lang w:val="sq-AL"/>
        </w:rPr>
        <w:t>Ku udhëzim hyn në fuqi menjëherë.</w:t>
      </w:r>
    </w:p>
    <w:p w:rsidR="00CB494A" w:rsidRPr="00404E60" w:rsidRDefault="0046487E">
      <w:pPr>
        <w:widowControl w:val="0"/>
        <w:tabs>
          <w:tab w:val="left" w:pos="360"/>
        </w:tabs>
        <w:spacing w:line="276" w:lineRule="auto"/>
        <w:jc w:val="both"/>
        <w:rPr>
          <w:rFonts w:ascii="Verdana" w:hAnsi="Verdana"/>
          <w:sz w:val="20"/>
          <w:szCs w:val="20"/>
          <w:lang w:val="sq-AL"/>
        </w:rPr>
      </w:pPr>
      <w:r w:rsidRPr="00404E60">
        <w:rPr>
          <w:rFonts w:ascii="Verdana" w:hAnsi="Verdana"/>
          <w:sz w:val="20"/>
          <w:szCs w:val="20"/>
          <w:lang w:val="sq-AL"/>
        </w:rPr>
        <w:t xml:space="preserve"> </w:t>
      </w:r>
    </w:p>
    <w:p w:rsidR="00AD105A" w:rsidRPr="00404E60" w:rsidRDefault="00AD105A">
      <w:pPr>
        <w:widowControl w:val="0"/>
        <w:tabs>
          <w:tab w:val="left" w:pos="360"/>
        </w:tabs>
        <w:spacing w:line="276" w:lineRule="auto"/>
        <w:jc w:val="both"/>
        <w:rPr>
          <w:rFonts w:ascii="Verdana" w:hAnsi="Verdana"/>
          <w:sz w:val="20"/>
          <w:szCs w:val="20"/>
          <w:lang w:val="sq-AL"/>
        </w:rPr>
      </w:pPr>
    </w:p>
    <w:p w:rsidR="00AD105A" w:rsidRPr="00404E60" w:rsidRDefault="00AD105A" w:rsidP="00AD105A">
      <w:pPr>
        <w:spacing w:line="480" w:lineRule="auto"/>
        <w:ind w:left="-180"/>
        <w:jc w:val="both"/>
        <w:rPr>
          <w:rFonts w:ascii="Verdana" w:hAnsi="Verdana"/>
          <w:b/>
          <w:noProof/>
          <w:sz w:val="20"/>
          <w:szCs w:val="20"/>
          <w:lang w:val="sq-AL"/>
        </w:rPr>
      </w:pPr>
      <w:r w:rsidRPr="00404E60">
        <w:rPr>
          <w:rFonts w:ascii="Verdana" w:hAnsi="Verdana"/>
          <w:b/>
          <w:noProof/>
          <w:sz w:val="20"/>
          <w:szCs w:val="20"/>
          <w:lang w:val="sq-AL"/>
        </w:rPr>
        <w:t>Klement</w:t>
      </w:r>
      <w:r w:rsidRPr="00404E60">
        <w:rPr>
          <w:rFonts w:ascii="Verdana" w:hAnsi="Verdana"/>
          <w:b/>
          <w:noProof/>
          <w:sz w:val="20"/>
          <w:szCs w:val="20"/>
          <w:lang w:val="sq-AL"/>
        </w:rPr>
        <w:tab/>
        <w:t>ZGURI -</w:t>
      </w:r>
      <w:r w:rsidRPr="00404E60">
        <w:rPr>
          <w:rFonts w:ascii="Verdana" w:hAnsi="Verdana"/>
          <w:b/>
          <w:noProof/>
          <w:sz w:val="20"/>
          <w:szCs w:val="20"/>
          <w:lang w:val="sq-AL"/>
        </w:rPr>
        <w:tab/>
      </w:r>
      <w:r w:rsidRPr="00404E60">
        <w:rPr>
          <w:rFonts w:ascii="Verdana" w:hAnsi="Verdana"/>
          <w:b/>
          <w:noProof/>
          <w:sz w:val="20"/>
          <w:szCs w:val="20"/>
          <w:lang w:val="sq-AL"/>
        </w:rPr>
        <w:tab/>
        <w:t>Kryetar</w:t>
      </w:r>
    </w:p>
    <w:p w:rsidR="00AD105A" w:rsidRPr="00404E60" w:rsidRDefault="00AD105A" w:rsidP="00AD105A">
      <w:pPr>
        <w:spacing w:line="480" w:lineRule="auto"/>
        <w:ind w:left="-180"/>
        <w:rPr>
          <w:rFonts w:ascii="Verdana" w:hAnsi="Verdana"/>
          <w:b/>
          <w:noProof/>
          <w:sz w:val="20"/>
          <w:szCs w:val="20"/>
          <w:lang w:val="sq-AL"/>
        </w:rPr>
      </w:pPr>
      <w:r w:rsidRPr="00404E60">
        <w:rPr>
          <w:rFonts w:ascii="Verdana" w:hAnsi="Verdana"/>
          <w:b/>
          <w:noProof/>
          <w:sz w:val="20"/>
          <w:szCs w:val="20"/>
          <w:lang w:val="sq-AL"/>
        </w:rPr>
        <w:t>Hysen</w:t>
      </w:r>
      <w:r w:rsidRPr="00404E60">
        <w:rPr>
          <w:rFonts w:ascii="Verdana" w:hAnsi="Verdana"/>
          <w:b/>
          <w:noProof/>
          <w:sz w:val="20"/>
          <w:szCs w:val="20"/>
          <w:lang w:val="sq-AL"/>
        </w:rPr>
        <w:tab/>
      </w:r>
      <w:r w:rsidRPr="00404E60">
        <w:rPr>
          <w:rFonts w:ascii="Verdana" w:hAnsi="Verdana"/>
          <w:b/>
          <w:noProof/>
          <w:sz w:val="20"/>
          <w:szCs w:val="20"/>
          <w:lang w:val="sq-AL"/>
        </w:rPr>
        <w:tab/>
        <w:t>OSMANAJ-</w:t>
      </w:r>
      <w:r w:rsidRPr="00404E60">
        <w:rPr>
          <w:rFonts w:ascii="Verdana" w:hAnsi="Verdana"/>
          <w:b/>
          <w:noProof/>
          <w:sz w:val="20"/>
          <w:szCs w:val="20"/>
          <w:lang w:val="sq-AL"/>
        </w:rPr>
        <w:tab/>
      </w:r>
      <w:r w:rsidRPr="00404E60">
        <w:rPr>
          <w:rFonts w:ascii="Verdana" w:hAnsi="Verdana"/>
          <w:b/>
          <w:noProof/>
          <w:sz w:val="20"/>
          <w:szCs w:val="20"/>
          <w:lang w:val="sq-AL"/>
        </w:rPr>
        <w:tab/>
        <w:t>Zv/Kryetar</w:t>
      </w:r>
    </w:p>
    <w:p w:rsidR="00AD105A" w:rsidRPr="00404E60" w:rsidRDefault="00AD105A" w:rsidP="00AD105A">
      <w:pPr>
        <w:spacing w:line="480" w:lineRule="auto"/>
        <w:ind w:left="-180"/>
        <w:jc w:val="both"/>
        <w:rPr>
          <w:rFonts w:ascii="Verdana" w:hAnsi="Verdana"/>
          <w:b/>
          <w:noProof/>
          <w:sz w:val="20"/>
          <w:szCs w:val="20"/>
          <w:lang w:val="sq-AL"/>
        </w:rPr>
      </w:pPr>
      <w:r w:rsidRPr="00404E60">
        <w:rPr>
          <w:rFonts w:ascii="Verdana" w:hAnsi="Verdana"/>
          <w:b/>
          <w:noProof/>
          <w:sz w:val="20"/>
          <w:szCs w:val="20"/>
          <w:lang w:val="sq-AL"/>
        </w:rPr>
        <w:t>Bledar</w:t>
      </w:r>
      <w:r w:rsidRPr="00404E60">
        <w:rPr>
          <w:rFonts w:ascii="Verdana" w:hAnsi="Verdana"/>
          <w:b/>
          <w:noProof/>
          <w:sz w:val="20"/>
          <w:szCs w:val="20"/>
          <w:lang w:val="sq-AL"/>
        </w:rPr>
        <w:tab/>
      </w:r>
      <w:r w:rsidRPr="00404E60">
        <w:rPr>
          <w:rFonts w:ascii="Verdana" w:hAnsi="Verdana"/>
          <w:b/>
          <w:noProof/>
          <w:sz w:val="20"/>
          <w:szCs w:val="20"/>
          <w:lang w:val="sq-AL"/>
        </w:rPr>
        <w:tab/>
        <w:t>SKËNDERI-</w:t>
      </w:r>
      <w:r w:rsidRPr="00404E60">
        <w:rPr>
          <w:rFonts w:ascii="Verdana" w:hAnsi="Verdana"/>
          <w:b/>
          <w:noProof/>
          <w:sz w:val="20"/>
          <w:szCs w:val="20"/>
          <w:lang w:val="sq-AL"/>
        </w:rPr>
        <w:tab/>
      </w:r>
      <w:r w:rsidRPr="00404E60">
        <w:rPr>
          <w:rFonts w:ascii="Verdana" w:hAnsi="Verdana"/>
          <w:b/>
          <w:noProof/>
          <w:sz w:val="20"/>
          <w:szCs w:val="20"/>
          <w:lang w:val="sq-AL"/>
        </w:rPr>
        <w:tab/>
        <w:t>Anëtar</w:t>
      </w:r>
    </w:p>
    <w:p w:rsidR="00AD105A" w:rsidRPr="00404E60" w:rsidRDefault="00AD105A" w:rsidP="00AD105A">
      <w:pPr>
        <w:spacing w:line="480" w:lineRule="auto"/>
        <w:ind w:left="-180"/>
        <w:jc w:val="both"/>
        <w:rPr>
          <w:rFonts w:ascii="Verdana" w:hAnsi="Verdana"/>
          <w:b/>
          <w:noProof/>
          <w:sz w:val="20"/>
          <w:szCs w:val="20"/>
          <w:lang w:val="sq-AL"/>
        </w:rPr>
      </w:pPr>
      <w:r w:rsidRPr="00404E60">
        <w:rPr>
          <w:rFonts w:ascii="Verdana" w:hAnsi="Verdana"/>
          <w:b/>
          <w:noProof/>
          <w:sz w:val="20"/>
          <w:szCs w:val="20"/>
          <w:lang w:val="sq-AL"/>
        </w:rPr>
        <w:t xml:space="preserve">Denar </w:t>
      </w:r>
      <w:r w:rsidRPr="00404E60">
        <w:rPr>
          <w:rFonts w:ascii="Verdana" w:hAnsi="Verdana"/>
          <w:b/>
          <w:noProof/>
          <w:sz w:val="20"/>
          <w:szCs w:val="20"/>
          <w:lang w:val="sq-AL"/>
        </w:rPr>
        <w:tab/>
      </w:r>
      <w:r w:rsidRPr="00404E60">
        <w:rPr>
          <w:rFonts w:ascii="Verdana" w:hAnsi="Verdana"/>
          <w:b/>
          <w:noProof/>
          <w:sz w:val="20"/>
          <w:szCs w:val="20"/>
          <w:lang w:val="sq-AL"/>
        </w:rPr>
        <w:tab/>
        <w:t>BIBA -</w:t>
      </w:r>
      <w:r w:rsidRPr="00404E60">
        <w:rPr>
          <w:rFonts w:ascii="Verdana" w:hAnsi="Verdana"/>
          <w:b/>
          <w:noProof/>
          <w:sz w:val="20"/>
          <w:szCs w:val="20"/>
          <w:lang w:val="sq-AL"/>
        </w:rPr>
        <w:tab/>
      </w:r>
      <w:r w:rsidRPr="00404E60">
        <w:rPr>
          <w:rFonts w:ascii="Verdana" w:hAnsi="Verdana"/>
          <w:b/>
          <w:noProof/>
          <w:sz w:val="20"/>
          <w:szCs w:val="20"/>
          <w:lang w:val="sq-AL"/>
        </w:rPr>
        <w:tab/>
        <w:t>Anëtar</w:t>
      </w:r>
    </w:p>
    <w:p w:rsidR="00AD105A" w:rsidRPr="00404E60" w:rsidRDefault="00AD105A" w:rsidP="00AD105A">
      <w:pPr>
        <w:spacing w:line="480" w:lineRule="auto"/>
        <w:ind w:left="-180"/>
        <w:rPr>
          <w:rFonts w:ascii="Verdana" w:hAnsi="Verdana"/>
          <w:b/>
          <w:noProof/>
          <w:sz w:val="20"/>
          <w:szCs w:val="20"/>
          <w:lang w:val="sq-AL"/>
        </w:rPr>
      </w:pPr>
      <w:r w:rsidRPr="00404E60">
        <w:rPr>
          <w:rFonts w:ascii="Verdana" w:hAnsi="Verdana"/>
          <w:b/>
          <w:noProof/>
          <w:sz w:val="20"/>
          <w:szCs w:val="20"/>
          <w:lang w:val="sq-AL"/>
        </w:rPr>
        <w:t>Edlira</w:t>
      </w:r>
      <w:r w:rsidRPr="00404E60">
        <w:rPr>
          <w:rFonts w:ascii="Verdana" w:hAnsi="Verdana"/>
          <w:b/>
          <w:noProof/>
          <w:sz w:val="20"/>
          <w:szCs w:val="20"/>
          <w:lang w:val="sq-AL"/>
        </w:rPr>
        <w:tab/>
      </w:r>
      <w:r w:rsidRPr="00404E60">
        <w:rPr>
          <w:rFonts w:ascii="Verdana" w:hAnsi="Verdana"/>
          <w:b/>
          <w:noProof/>
          <w:sz w:val="20"/>
          <w:szCs w:val="20"/>
          <w:lang w:val="sq-AL"/>
        </w:rPr>
        <w:tab/>
        <w:t>JORGAQI -</w:t>
      </w:r>
      <w:r w:rsidRPr="00404E60">
        <w:rPr>
          <w:rFonts w:ascii="Verdana" w:hAnsi="Verdana"/>
          <w:b/>
          <w:noProof/>
          <w:sz w:val="20"/>
          <w:szCs w:val="20"/>
          <w:lang w:val="sq-AL"/>
        </w:rPr>
        <w:tab/>
      </w:r>
      <w:r w:rsidRPr="00404E60">
        <w:rPr>
          <w:rFonts w:ascii="Verdana" w:hAnsi="Verdana"/>
          <w:b/>
          <w:noProof/>
          <w:sz w:val="20"/>
          <w:szCs w:val="20"/>
          <w:lang w:val="sq-AL"/>
        </w:rPr>
        <w:tab/>
        <w:t>Anëtare</w:t>
      </w:r>
    </w:p>
    <w:p w:rsidR="00AD105A" w:rsidRPr="00404E60" w:rsidRDefault="00AD105A" w:rsidP="00AD105A">
      <w:pPr>
        <w:spacing w:line="480" w:lineRule="auto"/>
        <w:ind w:left="-180"/>
        <w:rPr>
          <w:rFonts w:ascii="Verdana" w:hAnsi="Verdana"/>
          <w:b/>
          <w:noProof/>
          <w:sz w:val="20"/>
          <w:szCs w:val="20"/>
          <w:lang w:val="sq-AL"/>
        </w:rPr>
      </w:pPr>
      <w:r w:rsidRPr="00404E60">
        <w:rPr>
          <w:rFonts w:ascii="Verdana" w:hAnsi="Verdana"/>
          <w:b/>
          <w:noProof/>
          <w:sz w:val="20"/>
          <w:szCs w:val="20"/>
          <w:lang w:val="sq-AL"/>
        </w:rPr>
        <w:t>Gëzim</w:t>
      </w:r>
      <w:r w:rsidRPr="00404E60">
        <w:rPr>
          <w:rFonts w:ascii="Verdana" w:hAnsi="Verdana"/>
          <w:b/>
          <w:noProof/>
          <w:sz w:val="20"/>
          <w:szCs w:val="20"/>
          <w:lang w:val="sq-AL"/>
        </w:rPr>
        <w:tab/>
      </w:r>
      <w:r w:rsidRPr="00404E60">
        <w:rPr>
          <w:rFonts w:ascii="Verdana" w:hAnsi="Verdana"/>
          <w:b/>
          <w:noProof/>
          <w:sz w:val="20"/>
          <w:szCs w:val="20"/>
          <w:lang w:val="sq-AL"/>
        </w:rPr>
        <w:tab/>
        <w:t>VELESHNJA -</w:t>
      </w:r>
      <w:r w:rsidRPr="00404E60">
        <w:rPr>
          <w:rFonts w:ascii="Verdana" w:hAnsi="Verdana"/>
          <w:b/>
          <w:noProof/>
          <w:sz w:val="20"/>
          <w:szCs w:val="20"/>
          <w:lang w:val="sq-AL"/>
        </w:rPr>
        <w:tab/>
        <w:t>Anëtar</w:t>
      </w:r>
    </w:p>
    <w:p w:rsidR="00AD105A" w:rsidRPr="00404E60" w:rsidRDefault="00AD105A" w:rsidP="00AD105A">
      <w:pPr>
        <w:spacing w:line="480" w:lineRule="auto"/>
        <w:ind w:left="-180"/>
        <w:jc w:val="both"/>
        <w:rPr>
          <w:rFonts w:ascii="Verdana" w:hAnsi="Verdana"/>
          <w:b/>
          <w:sz w:val="20"/>
          <w:szCs w:val="20"/>
          <w:lang w:val="sq-AL"/>
        </w:rPr>
      </w:pPr>
      <w:r w:rsidRPr="00404E60">
        <w:rPr>
          <w:rFonts w:ascii="Verdana" w:hAnsi="Verdana"/>
          <w:b/>
          <w:noProof/>
          <w:sz w:val="20"/>
          <w:szCs w:val="20"/>
          <w:lang w:val="sq-AL"/>
        </w:rPr>
        <w:t>Vera</w:t>
      </w:r>
      <w:r w:rsidRPr="00404E60">
        <w:rPr>
          <w:rFonts w:ascii="Verdana" w:hAnsi="Verdana"/>
          <w:b/>
          <w:noProof/>
          <w:sz w:val="20"/>
          <w:szCs w:val="20"/>
          <w:lang w:val="sq-AL"/>
        </w:rPr>
        <w:tab/>
      </w:r>
      <w:r w:rsidRPr="00404E60">
        <w:rPr>
          <w:rFonts w:ascii="Verdana" w:hAnsi="Verdana"/>
          <w:b/>
          <w:noProof/>
          <w:sz w:val="20"/>
          <w:szCs w:val="20"/>
          <w:lang w:val="sq-AL"/>
        </w:rPr>
        <w:tab/>
        <w:t>SHTJEFNI-</w:t>
      </w:r>
      <w:r w:rsidRPr="00404E60">
        <w:rPr>
          <w:rFonts w:ascii="Verdana" w:hAnsi="Verdana"/>
          <w:b/>
          <w:noProof/>
          <w:sz w:val="20"/>
          <w:szCs w:val="20"/>
          <w:lang w:val="sq-AL"/>
        </w:rPr>
        <w:tab/>
      </w:r>
      <w:r w:rsidRPr="00404E60">
        <w:rPr>
          <w:rFonts w:ascii="Verdana" w:hAnsi="Verdana"/>
          <w:b/>
          <w:noProof/>
          <w:sz w:val="20"/>
          <w:szCs w:val="20"/>
          <w:lang w:val="sq-AL"/>
        </w:rPr>
        <w:tab/>
        <w:t>Anëtare</w:t>
      </w:r>
    </w:p>
    <w:p w:rsidR="00AD105A" w:rsidRPr="00404E60" w:rsidRDefault="00AD105A">
      <w:pPr>
        <w:widowControl w:val="0"/>
        <w:tabs>
          <w:tab w:val="left" w:pos="360"/>
        </w:tabs>
        <w:spacing w:line="276" w:lineRule="auto"/>
        <w:jc w:val="both"/>
        <w:rPr>
          <w:rFonts w:ascii="Verdana" w:eastAsia="Verdana" w:hAnsi="Verdana" w:cs="Verdana"/>
          <w:sz w:val="20"/>
          <w:szCs w:val="20"/>
          <w:lang w:val="sq-AL"/>
        </w:rPr>
      </w:pPr>
    </w:p>
    <w:sectPr w:rsidR="00AD105A" w:rsidRPr="00404E60" w:rsidSect="00AD105A">
      <w:footerReference w:type="default" r:id="rId10"/>
      <w:pgSz w:w="12240" w:h="15840"/>
      <w:pgMar w:top="540" w:right="1800" w:bottom="1170" w:left="1800" w:header="72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66" w:rsidRDefault="00F81166">
      <w:r>
        <w:separator/>
      </w:r>
    </w:p>
  </w:endnote>
  <w:endnote w:type="continuationSeparator" w:id="0">
    <w:p w:rsidR="00F81166" w:rsidRDefault="00F8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4A" w:rsidRDefault="00CB494A">
    <w:pPr>
      <w:pStyle w:val="Footer"/>
      <w:pBdr>
        <w:bottom w:val="single" w:sz="12" w:space="0" w:color="000000"/>
      </w:pBdr>
      <w:tabs>
        <w:tab w:val="clear" w:pos="9360"/>
        <w:tab w:val="right" w:pos="8620"/>
      </w:tabs>
    </w:pPr>
  </w:p>
  <w:p w:rsidR="00CB494A" w:rsidRDefault="00CB494A">
    <w:pPr>
      <w:ind w:left="1080"/>
      <w:jc w:val="center"/>
      <w:rPr>
        <w:rFonts w:ascii="Verdana" w:hAnsi="Verdana"/>
        <w:b/>
        <w:bCs/>
        <w:sz w:val="16"/>
        <w:szCs w:val="16"/>
      </w:rPr>
    </w:pPr>
  </w:p>
  <w:p w:rsidR="00CB494A" w:rsidRDefault="004C39E0">
    <w:pPr>
      <w:ind w:left="1080"/>
      <w:jc w:val="center"/>
      <w:rPr>
        <w:rFonts w:ascii="Verdana" w:eastAsia="Verdana" w:hAnsi="Verdana" w:cs="Verdana"/>
        <w:b/>
        <w:bCs/>
        <w:sz w:val="16"/>
        <w:szCs w:val="16"/>
      </w:rPr>
    </w:pPr>
    <w:r>
      <w:rPr>
        <w:noProof/>
      </w:rPr>
      <w:drawing>
        <wp:anchor distT="152400" distB="152400" distL="152400" distR="152400" simplePos="0" relativeHeight="251658240" behindDoc="1" locked="0" layoutInCell="1" allowOverlap="1" wp14:anchorId="13E28339" wp14:editId="73D0D208">
          <wp:simplePos x="0" y="0"/>
          <wp:positionH relativeFrom="page">
            <wp:posOffset>1104900</wp:posOffset>
          </wp:positionH>
          <wp:positionV relativeFrom="page">
            <wp:posOffset>9354185</wp:posOffset>
          </wp:positionV>
          <wp:extent cx="571500" cy="49530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logoperdokngjyra1.jpeg"/>
                  <pic:cNvPicPr>
                    <a:picLocks noChangeAspect="1"/>
                  </pic:cNvPicPr>
                </pic:nvPicPr>
                <pic:blipFill>
                  <a:blip r:embed="rId1">
                    <a:extLst/>
                  </a:blip>
                  <a:stretch>
                    <a:fillRect/>
                  </a:stretch>
                </pic:blipFill>
                <pic:spPr>
                  <a:xfrm>
                    <a:off x="0" y="0"/>
                    <a:ext cx="571500" cy="495300"/>
                  </a:xfrm>
                  <a:prstGeom prst="rect">
                    <a:avLst/>
                  </a:prstGeom>
                  <a:ln w="12700" cap="flat">
                    <a:noFill/>
                    <a:miter lim="400000"/>
                  </a:ln>
                  <a:effectLst/>
                </pic:spPr>
              </pic:pic>
            </a:graphicData>
          </a:graphic>
        </wp:anchor>
      </w:drawing>
    </w:r>
    <w:proofErr w:type="spellStart"/>
    <w:r w:rsidR="0046487E">
      <w:rPr>
        <w:rFonts w:ascii="Verdana" w:hAnsi="Verdana"/>
        <w:b/>
        <w:bCs/>
        <w:sz w:val="16"/>
        <w:szCs w:val="16"/>
      </w:rPr>
      <w:t>Nr</w:t>
    </w:r>
    <w:proofErr w:type="spellEnd"/>
    <w:r w:rsidR="0046487E">
      <w:rPr>
        <w:rFonts w:ascii="Verdana" w:hAnsi="Verdana"/>
        <w:b/>
        <w:bCs/>
        <w:sz w:val="16"/>
        <w:szCs w:val="16"/>
      </w:rPr>
      <w:t>.</w:t>
    </w:r>
    <w:r w:rsidR="00AD105A">
      <w:rPr>
        <w:rFonts w:ascii="Verdana" w:hAnsi="Verdana"/>
        <w:b/>
        <w:bCs/>
        <w:sz w:val="16"/>
        <w:szCs w:val="16"/>
      </w:rPr>
      <w:t xml:space="preserve">  2 </w:t>
    </w:r>
    <w:proofErr w:type="spellStart"/>
    <w:r w:rsidR="00AD105A">
      <w:rPr>
        <w:rFonts w:ascii="Verdana" w:hAnsi="Verdana"/>
        <w:b/>
        <w:bCs/>
        <w:sz w:val="16"/>
        <w:szCs w:val="16"/>
      </w:rPr>
      <w:t>i</w:t>
    </w:r>
    <w:proofErr w:type="spellEnd"/>
    <w:r w:rsidR="00AD105A">
      <w:rPr>
        <w:rFonts w:ascii="Verdana" w:hAnsi="Verdana"/>
        <w:b/>
        <w:bCs/>
        <w:sz w:val="16"/>
        <w:szCs w:val="16"/>
      </w:rPr>
      <w:t xml:space="preserve"> </w:t>
    </w:r>
    <w:proofErr w:type="spellStart"/>
    <w:r w:rsidR="00AD105A">
      <w:rPr>
        <w:rFonts w:ascii="Verdana" w:hAnsi="Verdana"/>
        <w:b/>
        <w:bCs/>
        <w:sz w:val="16"/>
        <w:szCs w:val="16"/>
      </w:rPr>
      <w:t>Udhëzimit</w:t>
    </w:r>
    <w:proofErr w:type="spellEnd"/>
    <w:r w:rsidR="00AD105A">
      <w:rPr>
        <w:rFonts w:ascii="Verdana" w:hAnsi="Verdana"/>
        <w:b/>
        <w:bCs/>
        <w:sz w:val="16"/>
        <w:szCs w:val="16"/>
      </w:rPr>
      <w:t xml:space="preserve">             Data 01.06</w:t>
    </w:r>
    <w:r w:rsidR="0046487E">
      <w:rPr>
        <w:rFonts w:ascii="Verdana" w:hAnsi="Verdana"/>
        <w:b/>
        <w:bCs/>
        <w:sz w:val="16"/>
        <w:szCs w:val="16"/>
      </w:rPr>
      <w:t xml:space="preserve">.2017 e </w:t>
    </w:r>
    <w:proofErr w:type="spellStart"/>
    <w:r w:rsidR="0046487E">
      <w:rPr>
        <w:rFonts w:ascii="Verdana" w:hAnsi="Verdana"/>
        <w:b/>
        <w:bCs/>
        <w:sz w:val="16"/>
        <w:szCs w:val="16"/>
      </w:rPr>
      <w:t>Udhëzimit</w:t>
    </w:r>
    <w:proofErr w:type="spellEnd"/>
    <w:r w:rsidR="0046487E">
      <w:rPr>
        <w:rFonts w:ascii="Verdana" w:hAnsi="Verdana"/>
        <w:b/>
        <w:bCs/>
        <w:sz w:val="16"/>
        <w:szCs w:val="16"/>
      </w:rPr>
      <w:t xml:space="preserve">       </w:t>
    </w:r>
    <w:proofErr w:type="gramStart"/>
    <w:r w:rsidR="0046487E">
      <w:rPr>
        <w:rFonts w:ascii="Verdana" w:hAnsi="Verdana"/>
        <w:b/>
        <w:bCs/>
        <w:sz w:val="16"/>
        <w:szCs w:val="16"/>
      </w:rPr>
      <w:t xml:space="preserve">Ora  </w:t>
    </w:r>
    <w:r w:rsidR="00AD105A">
      <w:rPr>
        <w:rFonts w:ascii="Verdana" w:hAnsi="Verdana"/>
        <w:b/>
        <w:bCs/>
        <w:sz w:val="16"/>
        <w:szCs w:val="16"/>
      </w:rPr>
      <w:t>10</w:t>
    </w:r>
    <w:r w:rsidR="0046487E">
      <w:rPr>
        <w:rFonts w:ascii="Verdana" w:hAnsi="Verdana"/>
        <w:b/>
        <w:bCs/>
        <w:sz w:val="16"/>
        <w:szCs w:val="16"/>
      </w:rPr>
      <w:t>.00</w:t>
    </w:r>
    <w:proofErr w:type="gramEnd"/>
    <w:r w:rsidR="0046487E">
      <w:rPr>
        <w:rFonts w:ascii="Verdana" w:hAnsi="Verdana"/>
        <w:b/>
        <w:bCs/>
        <w:sz w:val="16"/>
        <w:szCs w:val="16"/>
      </w:rPr>
      <w:t xml:space="preserve"> e </w:t>
    </w:r>
    <w:proofErr w:type="spellStart"/>
    <w:r w:rsidR="0046487E">
      <w:rPr>
        <w:rFonts w:ascii="Verdana" w:hAnsi="Verdana"/>
        <w:b/>
        <w:bCs/>
        <w:sz w:val="16"/>
        <w:szCs w:val="16"/>
      </w:rPr>
      <w:t>Vendimit</w:t>
    </w:r>
    <w:proofErr w:type="spellEnd"/>
  </w:p>
  <w:p w:rsidR="00CB494A" w:rsidRDefault="00CB494A">
    <w:pPr>
      <w:ind w:left="1080"/>
      <w:jc w:val="center"/>
      <w:rPr>
        <w:rFonts w:ascii="Verdana" w:eastAsia="Verdana" w:hAnsi="Verdana" w:cs="Verdana"/>
        <w:sz w:val="16"/>
        <w:szCs w:val="16"/>
      </w:rPr>
    </w:pPr>
  </w:p>
  <w:p w:rsidR="00CB494A" w:rsidRDefault="0046487E">
    <w:pPr>
      <w:pStyle w:val="Footer"/>
      <w:tabs>
        <w:tab w:val="clear" w:pos="9360"/>
        <w:tab w:val="center" w:pos="4320"/>
        <w:tab w:val="right" w:pos="8620"/>
      </w:tabs>
      <w:ind w:left="990"/>
      <w:jc w:val="center"/>
    </w:pPr>
    <w:r>
      <w:rPr>
        <w:rFonts w:ascii="Verdana" w:hAnsi="Verdana"/>
        <w:sz w:val="16"/>
        <w:szCs w:val="16"/>
        <w:lang w:val="it-IT"/>
      </w:rPr>
      <w:t xml:space="preserve">“Për miratimin e procedurave dhe kritereve të përzgjedhjes së listës paraprake dhe emërimit të ekspertëve financiar për monitorimin e fushatës zgjedhore.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66" w:rsidRDefault="00F81166">
      <w:r>
        <w:separator/>
      </w:r>
    </w:p>
  </w:footnote>
  <w:footnote w:type="continuationSeparator" w:id="0">
    <w:p w:rsidR="00F81166" w:rsidRDefault="00F81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026"/>
    <w:multiLevelType w:val="hybridMultilevel"/>
    <w:tmpl w:val="046C056E"/>
    <w:styleLink w:val="ImportedStyle5"/>
    <w:lvl w:ilvl="0" w:tplc="9796E28C">
      <w:start w:val="1"/>
      <w:numFmt w:val="lowerLetter"/>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BFC0B54">
      <w:start w:val="1"/>
      <w:numFmt w:val="lowerLetter"/>
      <w:lvlText w:val="%2."/>
      <w:lvlJc w:val="left"/>
      <w:pPr>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09820D0">
      <w:start w:val="1"/>
      <w:numFmt w:val="lowerRoman"/>
      <w:lvlText w:val="%3."/>
      <w:lvlJc w:val="left"/>
      <w:pPr>
        <w:ind w:left="2700"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3886FD74">
      <w:start w:val="1"/>
      <w:numFmt w:val="decimal"/>
      <w:lvlText w:val="%4."/>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62000BC">
      <w:start w:val="1"/>
      <w:numFmt w:val="lowerLetter"/>
      <w:lvlText w:val="%5."/>
      <w:lvlJc w:val="left"/>
      <w:pPr>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C16A35E">
      <w:start w:val="1"/>
      <w:numFmt w:val="lowerRoman"/>
      <w:lvlText w:val="%6."/>
      <w:lvlJc w:val="left"/>
      <w:pPr>
        <w:ind w:left="4860"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EE249694">
      <w:start w:val="1"/>
      <w:numFmt w:val="decimal"/>
      <w:lvlText w:val="%7."/>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8508784">
      <w:start w:val="1"/>
      <w:numFmt w:val="lowerLetter"/>
      <w:lvlText w:val="%8."/>
      <w:lvlJc w:val="left"/>
      <w:pPr>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6AC3BC6">
      <w:start w:val="1"/>
      <w:numFmt w:val="lowerRoman"/>
      <w:lvlText w:val="%9."/>
      <w:lvlJc w:val="left"/>
      <w:pPr>
        <w:ind w:left="7020"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2D139A8"/>
    <w:multiLevelType w:val="hybridMultilevel"/>
    <w:tmpl w:val="844610A4"/>
    <w:numStyleLink w:val="ImportedStyle4"/>
  </w:abstractNum>
  <w:abstractNum w:abstractNumId="2">
    <w:nsid w:val="08A30F91"/>
    <w:multiLevelType w:val="hybridMultilevel"/>
    <w:tmpl w:val="E694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5670E"/>
    <w:multiLevelType w:val="hybridMultilevel"/>
    <w:tmpl w:val="844610A4"/>
    <w:styleLink w:val="ImportedStyle4"/>
    <w:lvl w:ilvl="0" w:tplc="A96E4E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6A6A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7EBC5E">
      <w:start w:val="1"/>
      <w:numFmt w:val="lowerRoman"/>
      <w:lvlText w:val="%3."/>
      <w:lvlJc w:val="left"/>
      <w:pPr>
        <w:ind w:left="180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17B002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49A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A6C52C">
      <w:start w:val="1"/>
      <w:numFmt w:val="lowerRoman"/>
      <w:lvlText w:val="%6."/>
      <w:lvlJc w:val="left"/>
      <w:pPr>
        <w:ind w:left="396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BD2E48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92A3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A40002">
      <w:start w:val="1"/>
      <w:numFmt w:val="lowerRoman"/>
      <w:lvlText w:val="%9."/>
      <w:lvlJc w:val="left"/>
      <w:pPr>
        <w:ind w:left="612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01F6FB7"/>
    <w:multiLevelType w:val="hybridMultilevel"/>
    <w:tmpl w:val="2AE8552C"/>
    <w:numStyleLink w:val="ImportedStyle3"/>
  </w:abstractNum>
  <w:abstractNum w:abstractNumId="5">
    <w:nsid w:val="48A35D48"/>
    <w:multiLevelType w:val="hybridMultilevel"/>
    <w:tmpl w:val="6D8614BA"/>
    <w:numStyleLink w:val="ImportedStyle1"/>
  </w:abstractNum>
  <w:abstractNum w:abstractNumId="6">
    <w:nsid w:val="518C32BA"/>
    <w:multiLevelType w:val="hybridMultilevel"/>
    <w:tmpl w:val="6D8614BA"/>
    <w:styleLink w:val="ImportedStyle1"/>
    <w:lvl w:ilvl="0" w:tplc="75A2541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76A2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4C7246">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54884A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2C47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44E67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EA44B3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18C6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C02DDE">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2DF5453"/>
    <w:multiLevelType w:val="hybridMultilevel"/>
    <w:tmpl w:val="046C056E"/>
    <w:numStyleLink w:val="ImportedStyle5"/>
  </w:abstractNum>
  <w:abstractNum w:abstractNumId="8">
    <w:nsid w:val="66226EDC"/>
    <w:multiLevelType w:val="hybridMultilevel"/>
    <w:tmpl w:val="9B741FC8"/>
    <w:styleLink w:val="ImportedStyle2"/>
    <w:lvl w:ilvl="0" w:tplc="B2C84202">
      <w:start w:val="1"/>
      <w:numFmt w:val="lowerLetter"/>
      <w:lvlText w:val="%1)"/>
      <w:lvlJc w:val="left"/>
      <w:pPr>
        <w:tabs>
          <w:tab w:val="left" w:pos="360"/>
        </w:tabs>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8C062A">
      <w:start w:val="1"/>
      <w:numFmt w:val="lowerLetter"/>
      <w:lvlText w:val="%2."/>
      <w:lvlJc w:val="left"/>
      <w:pPr>
        <w:tabs>
          <w:tab w:val="left" w:pos="360"/>
          <w:tab w:val="left" w:pos="99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6232CC">
      <w:start w:val="1"/>
      <w:numFmt w:val="lowerRoman"/>
      <w:lvlText w:val="%3."/>
      <w:lvlJc w:val="left"/>
      <w:pPr>
        <w:tabs>
          <w:tab w:val="left" w:pos="360"/>
          <w:tab w:val="left" w:pos="990"/>
        </w:tabs>
        <w:ind w:left="252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36B0802C">
      <w:start w:val="1"/>
      <w:numFmt w:val="decimal"/>
      <w:lvlText w:val="%4."/>
      <w:lvlJc w:val="left"/>
      <w:pPr>
        <w:tabs>
          <w:tab w:val="left" w:pos="360"/>
          <w:tab w:val="left" w:pos="9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E88DCC">
      <w:start w:val="1"/>
      <w:numFmt w:val="lowerLetter"/>
      <w:lvlText w:val="%5."/>
      <w:lvlJc w:val="left"/>
      <w:pPr>
        <w:tabs>
          <w:tab w:val="left" w:pos="360"/>
          <w:tab w:val="left" w:pos="99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421CA6">
      <w:start w:val="1"/>
      <w:numFmt w:val="lowerRoman"/>
      <w:lvlText w:val="%6."/>
      <w:lvlJc w:val="left"/>
      <w:pPr>
        <w:tabs>
          <w:tab w:val="left" w:pos="360"/>
          <w:tab w:val="left" w:pos="990"/>
        </w:tabs>
        <w:ind w:left="468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6466208C">
      <w:start w:val="1"/>
      <w:numFmt w:val="decimal"/>
      <w:lvlText w:val="%7."/>
      <w:lvlJc w:val="left"/>
      <w:pPr>
        <w:tabs>
          <w:tab w:val="left" w:pos="360"/>
          <w:tab w:val="left" w:pos="99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C2D75E">
      <w:start w:val="1"/>
      <w:numFmt w:val="lowerLetter"/>
      <w:lvlText w:val="%8."/>
      <w:lvlJc w:val="left"/>
      <w:pPr>
        <w:tabs>
          <w:tab w:val="left" w:pos="360"/>
          <w:tab w:val="left" w:pos="99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4A33BC">
      <w:start w:val="1"/>
      <w:numFmt w:val="lowerRoman"/>
      <w:lvlText w:val="%9."/>
      <w:lvlJc w:val="left"/>
      <w:pPr>
        <w:tabs>
          <w:tab w:val="left" w:pos="360"/>
          <w:tab w:val="left" w:pos="990"/>
        </w:tabs>
        <w:ind w:left="684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77C3E24"/>
    <w:multiLevelType w:val="hybridMultilevel"/>
    <w:tmpl w:val="76D4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602DD"/>
    <w:multiLevelType w:val="hybridMultilevel"/>
    <w:tmpl w:val="2AE8552C"/>
    <w:styleLink w:val="ImportedStyle3"/>
    <w:lvl w:ilvl="0" w:tplc="027C97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10435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3844E2">
      <w:start w:val="1"/>
      <w:numFmt w:val="lowerRoman"/>
      <w:lvlText w:val="%3."/>
      <w:lvlJc w:val="left"/>
      <w:pPr>
        <w:tabs>
          <w:tab w:val="left" w:pos="360"/>
        </w:tabs>
        <w:ind w:left="180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023E411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C083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CE52DA">
      <w:start w:val="1"/>
      <w:numFmt w:val="lowerRoman"/>
      <w:lvlText w:val="%6."/>
      <w:lvlJc w:val="left"/>
      <w:pPr>
        <w:tabs>
          <w:tab w:val="left" w:pos="360"/>
        </w:tabs>
        <w:ind w:left="396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07B8730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3448E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62CC7A">
      <w:start w:val="1"/>
      <w:numFmt w:val="lowerRoman"/>
      <w:lvlText w:val="%9."/>
      <w:lvlJc w:val="left"/>
      <w:pPr>
        <w:tabs>
          <w:tab w:val="left" w:pos="360"/>
        </w:tabs>
        <w:ind w:left="612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578401E"/>
    <w:multiLevelType w:val="hybridMultilevel"/>
    <w:tmpl w:val="9B741FC8"/>
    <w:numStyleLink w:val="ImportedStyle2"/>
  </w:abstractNum>
  <w:abstractNum w:abstractNumId="12">
    <w:nsid w:val="759D67A1"/>
    <w:multiLevelType w:val="hybridMultilevel"/>
    <w:tmpl w:val="F0EE67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2E467A6">
      <w:start w:val="1"/>
      <w:numFmt w:val="decimal"/>
      <w:lvlText w:val="%3."/>
      <w:lvlJc w:val="left"/>
      <w:pPr>
        <w:ind w:left="2340" w:hanging="360"/>
      </w:pPr>
      <w:rPr>
        <w:rFonts w:eastAsia="Verdana"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1"/>
    <w:lvlOverride w:ilvl="0">
      <w:lvl w:ilvl="0" w:tplc="0372A252">
        <w:start w:val="1"/>
        <w:numFmt w:val="lowerLetter"/>
        <w:lvlText w:val="%1)"/>
        <w:lvlJc w:val="left"/>
        <w:pPr>
          <w:tabs>
            <w:tab w:val="left" w:pos="360"/>
          </w:tabs>
          <w:ind w:left="9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9CC37FA">
        <w:start w:val="1"/>
        <w:numFmt w:val="lowerLetter"/>
        <w:lvlText w:val="%2."/>
        <w:lvlJc w:val="left"/>
        <w:pPr>
          <w:tabs>
            <w:tab w:val="left" w:pos="360"/>
            <w:tab w:val="left" w:pos="99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C8E4242">
        <w:start w:val="1"/>
        <w:numFmt w:val="lowerRoman"/>
        <w:lvlText w:val="%3."/>
        <w:lvlJc w:val="left"/>
        <w:pPr>
          <w:tabs>
            <w:tab w:val="left" w:pos="360"/>
            <w:tab w:val="left" w:pos="990"/>
          </w:tabs>
          <w:ind w:left="252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E083C5C">
        <w:start w:val="1"/>
        <w:numFmt w:val="decimal"/>
        <w:lvlText w:val="%4."/>
        <w:lvlJc w:val="left"/>
        <w:pPr>
          <w:tabs>
            <w:tab w:val="left" w:pos="360"/>
            <w:tab w:val="left" w:pos="99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A626200">
        <w:start w:val="1"/>
        <w:numFmt w:val="lowerLetter"/>
        <w:lvlText w:val="%5."/>
        <w:lvlJc w:val="left"/>
        <w:pPr>
          <w:tabs>
            <w:tab w:val="left" w:pos="360"/>
            <w:tab w:val="left" w:pos="99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49C4012">
        <w:start w:val="1"/>
        <w:numFmt w:val="lowerRoman"/>
        <w:lvlText w:val="%6."/>
        <w:lvlJc w:val="left"/>
        <w:pPr>
          <w:tabs>
            <w:tab w:val="left" w:pos="360"/>
            <w:tab w:val="left" w:pos="990"/>
          </w:tabs>
          <w:ind w:left="468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87C608A">
        <w:start w:val="1"/>
        <w:numFmt w:val="decimal"/>
        <w:lvlText w:val="%7."/>
        <w:lvlJc w:val="left"/>
        <w:pPr>
          <w:tabs>
            <w:tab w:val="left" w:pos="360"/>
            <w:tab w:val="left" w:pos="99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E120CB6">
        <w:start w:val="1"/>
        <w:numFmt w:val="lowerLetter"/>
        <w:lvlText w:val="%8."/>
        <w:lvlJc w:val="left"/>
        <w:pPr>
          <w:tabs>
            <w:tab w:val="left" w:pos="360"/>
            <w:tab w:val="left" w:pos="99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B10BD7C">
        <w:start w:val="1"/>
        <w:numFmt w:val="lowerRoman"/>
        <w:lvlText w:val="%9."/>
        <w:lvlJc w:val="left"/>
        <w:pPr>
          <w:tabs>
            <w:tab w:val="left" w:pos="360"/>
            <w:tab w:val="left" w:pos="990"/>
          </w:tabs>
          <w:ind w:left="684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4"/>
  </w:num>
  <w:num w:numId="8">
    <w:abstractNumId w:val="3"/>
  </w:num>
  <w:num w:numId="9">
    <w:abstractNumId w:val="1"/>
  </w:num>
  <w:num w:numId="10">
    <w:abstractNumId w:val="1"/>
    <w:lvlOverride w:ilvl="0">
      <w:lvl w:ilvl="0" w:tplc="384403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16FFA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F2133E">
        <w:start w:val="1"/>
        <w:numFmt w:val="lowerRoman"/>
        <w:lvlText w:val="%3."/>
        <w:lvlJc w:val="left"/>
        <w:pPr>
          <w:tabs>
            <w:tab w:val="left" w:pos="360"/>
          </w:tabs>
          <w:ind w:left="180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50F14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5EA98A">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F8293FC">
        <w:start w:val="1"/>
        <w:numFmt w:val="lowerRoman"/>
        <w:lvlText w:val="%6."/>
        <w:lvlJc w:val="left"/>
        <w:pPr>
          <w:tabs>
            <w:tab w:val="left" w:pos="360"/>
          </w:tabs>
          <w:ind w:left="396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7C76A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6291E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04F0FA">
        <w:start w:val="1"/>
        <w:numFmt w:val="lowerRoman"/>
        <w:lvlText w:val="%9."/>
        <w:lvlJc w:val="left"/>
        <w:pPr>
          <w:tabs>
            <w:tab w:val="left" w:pos="360"/>
          </w:tabs>
          <w:ind w:left="612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7"/>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494A"/>
    <w:rsid w:val="000A6A22"/>
    <w:rsid w:val="001067D5"/>
    <w:rsid w:val="0015465F"/>
    <w:rsid w:val="00354B8C"/>
    <w:rsid w:val="0040075F"/>
    <w:rsid w:val="00404E60"/>
    <w:rsid w:val="00414300"/>
    <w:rsid w:val="0046487E"/>
    <w:rsid w:val="004650CC"/>
    <w:rsid w:val="004C39E0"/>
    <w:rsid w:val="00545C2B"/>
    <w:rsid w:val="00582EAC"/>
    <w:rsid w:val="0072696F"/>
    <w:rsid w:val="00904EC0"/>
    <w:rsid w:val="00A825C9"/>
    <w:rsid w:val="00AD105A"/>
    <w:rsid w:val="00CB494A"/>
    <w:rsid w:val="00CB53D2"/>
    <w:rsid w:val="00CC412E"/>
    <w:rsid w:val="00CD30C4"/>
    <w:rsid w:val="00DA6C74"/>
    <w:rsid w:val="00F8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3">
    <w:name w:val="heading 3"/>
    <w:next w:val="Normal"/>
    <w:pPr>
      <w:keepNext/>
      <w:jc w:val="center"/>
      <w:outlineLvl w:val="2"/>
    </w:pPr>
    <w:rPr>
      <w:rFonts w:eastAsia="Times New Roman"/>
      <w:b/>
      <w:bCs/>
      <w:color w:val="000000"/>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sz w:val="24"/>
      <w:szCs w:val="24"/>
      <w:u w:color="000000"/>
    </w:rPr>
  </w:style>
  <w:style w:type="numbering" w:customStyle="1" w:styleId="ImportedStyle5">
    <w:name w:val="Imported Style 5"/>
    <w:pPr>
      <w:numPr>
        <w:numId w:val="11"/>
      </w:numPr>
    </w:pPr>
  </w:style>
  <w:style w:type="paragraph" w:styleId="BalloonText">
    <w:name w:val="Balloon Text"/>
    <w:basedOn w:val="Normal"/>
    <w:link w:val="BalloonTextChar"/>
    <w:uiPriority w:val="99"/>
    <w:semiHidden/>
    <w:unhideWhenUsed/>
    <w:rsid w:val="00582EAC"/>
    <w:rPr>
      <w:rFonts w:ascii="Tahoma" w:hAnsi="Tahoma" w:cs="Tahoma"/>
      <w:sz w:val="16"/>
      <w:szCs w:val="16"/>
    </w:rPr>
  </w:style>
  <w:style w:type="character" w:customStyle="1" w:styleId="BalloonTextChar">
    <w:name w:val="Balloon Text Char"/>
    <w:basedOn w:val="DefaultParagraphFont"/>
    <w:link w:val="BalloonText"/>
    <w:uiPriority w:val="99"/>
    <w:semiHidden/>
    <w:rsid w:val="00582EAC"/>
    <w:rPr>
      <w:rFonts w:ascii="Tahoma" w:hAnsi="Tahoma" w:cs="Tahoma"/>
      <w:color w:val="000000"/>
      <w:sz w:val="16"/>
      <w:szCs w:val="16"/>
      <w:u w:color="000000"/>
    </w:rPr>
  </w:style>
  <w:style w:type="paragraph" w:styleId="NormalWeb">
    <w:name w:val="Normal (Web)"/>
    <w:basedOn w:val="Normal"/>
    <w:uiPriority w:val="99"/>
    <w:unhideWhenUsed/>
    <w:rsid w:val="007269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Strong">
    <w:name w:val="Strong"/>
    <w:basedOn w:val="DefaultParagraphFont"/>
    <w:uiPriority w:val="22"/>
    <w:qFormat/>
    <w:rsid w:val="0072696F"/>
    <w:rPr>
      <w:b/>
      <w:bCs/>
    </w:rPr>
  </w:style>
  <w:style w:type="paragraph" w:styleId="Header">
    <w:name w:val="header"/>
    <w:basedOn w:val="Normal"/>
    <w:link w:val="HeaderChar"/>
    <w:uiPriority w:val="99"/>
    <w:unhideWhenUsed/>
    <w:rsid w:val="00CB53D2"/>
    <w:pPr>
      <w:tabs>
        <w:tab w:val="center" w:pos="4680"/>
        <w:tab w:val="right" w:pos="9360"/>
      </w:tabs>
    </w:pPr>
  </w:style>
  <w:style w:type="character" w:customStyle="1" w:styleId="HeaderChar">
    <w:name w:val="Header Char"/>
    <w:basedOn w:val="DefaultParagraphFont"/>
    <w:link w:val="Header"/>
    <w:uiPriority w:val="99"/>
    <w:rsid w:val="00CB53D2"/>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3">
    <w:name w:val="heading 3"/>
    <w:next w:val="Normal"/>
    <w:pPr>
      <w:keepNext/>
      <w:jc w:val="center"/>
      <w:outlineLvl w:val="2"/>
    </w:pPr>
    <w:rPr>
      <w:rFonts w:eastAsia="Times New Roman"/>
      <w:b/>
      <w:bCs/>
      <w:color w:val="000000"/>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sz w:val="24"/>
      <w:szCs w:val="24"/>
      <w:u w:color="000000"/>
    </w:rPr>
  </w:style>
  <w:style w:type="numbering" w:customStyle="1" w:styleId="ImportedStyle5">
    <w:name w:val="Imported Style 5"/>
    <w:pPr>
      <w:numPr>
        <w:numId w:val="11"/>
      </w:numPr>
    </w:pPr>
  </w:style>
  <w:style w:type="paragraph" w:styleId="BalloonText">
    <w:name w:val="Balloon Text"/>
    <w:basedOn w:val="Normal"/>
    <w:link w:val="BalloonTextChar"/>
    <w:uiPriority w:val="99"/>
    <w:semiHidden/>
    <w:unhideWhenUsed/>
    <w:rsid w:val="00582EAC"/>
    <w:rPr>
      <w:rFonts w:ascii="Tahoma" w:hAnsi="Tahoma" w:cs="Tahoma"/>
      <w:sz w:val="16"/>
      <w:szCs w:val="16"/>
    </w:rPr>
  </w:style>
  <w:style w:type="character" w:customStyle="1" w:styleId="BalloonTextChar">
    <w:name w:val="Balloon Text Char"/>
    <w:basedOn w:val="DefaultParagraphFont"/>
    <w:link w:val="BalloonText"/>
    <w:uiPriority w:val="99"/>
    <w:semiHidden/>
    <w:rsid w:val="00582EAC"/>
    <w:rPr>
      <w:rFonts w:ascii="Tahoma" w:hAnsi="Tahoma" w:cs="Tahoma"/>
      <w:color w:val="000000"/>
      <w:sz w:val="16"/>
      <w:szCs w:val="16"/>
      <w:u w:color="000000"/>
    </w:rPr>
  </w:style>
  <w:style w:type="paragraph" w:styleId="NormalWeb">
    <w:name w:val="Normal (Web)"/>
    <w:basedOn w:val="Normal"/>
    <w:uiPriority w:val="99"/>
    <w:unhideWhenUsed/>
    <w:rsid w:val="007269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Strong">
    <w:name w:val="Strong"/>
    <w:basedOn w:val="DefaultParagraphFont"/>
    <w:uiPriority w:val="22"/>
    <w:qFormat/>
    <w:rsid w:val="0072696F"/>
    <w:rPr>
      <w:b/>
      <w:bCs/>
    </w:rPr>
  </w:style>
  <w:style w:type="paragraph" w:styleId="Header">
    <w:name w:val="header"/>
    <w:basedOn w:val="Normal"/>
    <w:link w:val="HeaderChar"/>
    <w:uiPriority w:val="99"/>
    <w:unhideWhenUsed/>
    <w:rsid w:val="00CB53D2"/>
    <w:pPr>
      <w:tabs>
        <w:tab w:val="center" w:pos="4680"/>
        <w:tab w:val="right" w:pos="9360"/>
      </w:tabs>
    </w:pPr>
  </w:style>
  <w:style w:type="character" w:customStyle="1" w:styleId="HeaderChar">
    <w:name w:val="Header Char"/>
    <w:basedOn w:val="DefaultParagraphFont"/>
    <w:link w:val="Header"/>
    <w:uiPriority w:val="99"/>
    <w:rsid w:val="00CB53D2"/>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0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08EB-BB38-4CCE-B30B-7EA625F4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D.PASKO</dc:creator>
  <cp:lastModifiedBy>User</cp:lastModifiedBy>
  <cp:revision>3</cp:revision>
  <cp:lastPrinted>2017-05-30T15:46:00Z</cp:lastPrinted>
  <dcterms:created xsi:type="dcterms:W3CDTF">2017-06-02T13:01:00Z</dcterms:created>
  <dcterms:modified xsi:type="dcterms:W3CDTF">2017-06-02T13:01:00Z</dcterms:modified>
</cp:coreProperties>
</file>