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7" w:rsidRPr="00D7463A" w:rsidRDefault="00E37417" w:rsidP="001922B2">
      <w:pPr>
        <w:jc w:val="center"/>
        <w:rPr>
          <w:b/>
          <w:shadow/>
          <w:sz w:val="20"/>
          <w:szCs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8pt;width:38pt;height:45pt;z-index:251658240">
            <v:imagedata r:id="rId7" o:title=""/>
            <w10:wrap type="square" side="right"/>
          </v:shape>
          <o:OLEObject Type="Embed" ProgID="MSPhotoEd.3" ShapeID="_x0000_s1027" DrawAspect="Content" ObjectID="_1369125275" r:id="rId8"/>
        </w:pict>
      </w:r>
      <w:r w:rsidRPr="00D7463A">
        <w:rPr>
          <w:shadow/>
          <w:sz w:val="20"/>
          <w:szCs w:val="20"/>
        </w:rPr>
        <w:br w:type="textWrapping" w:clear="all"/>
      </w:r>
      <w:r w:rsidRPr="00D7463A">
        <w:rPr>
          <w:b/>
          <w:shadow/>
          <w:sz w:val="20"/>
          <w:szCs w:val="20"/>
        </w:rPr>
        <w:t>REPUBLIKA E SHQIPERISE</w:t>
      </w:r>
    </w:p>
    <w:p w:rsidR="00E37417" w:rsidRPr="00D7463A" w:rsidRDefault="00E37417" w:rsidP="001922B2">
      <w:pPr>
        <w:jc w:val="center"/>
        <w:rPr>
          <w:b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>KOMISIONI QENDROR I ZGJEDHJEVE</w:t>
      </w:r>
    </w:p>
    <w:p w:rsidR="00E37417" w:rsidRPr="00D7463A" w:rsidRDefault="00E37417" w:rsidP="001922B2">
      <w:pPr>
        <w:jc w:val="both"/>
        <w:rPr>
          <w:b/>
          <w:shadow/>
          <w:sz w:val="20"/>
          <w:szCs w:val="20"/>
        </w:rPr>
      </w:pPr>
      <w:r>
        <w:rPr>
          <w:noProof/>
          <w:lang w:val="en-US"/>
        </w:rPr>
        <w:pict>
          <v:line id="_x0000_s1028" style="position:absolute;left:0;text-align:left;z-index:251659264" from="0,9.25pt" to="495pt,9.25pt"/>
        </w:pict>
      </w:r>
    </w:p>
    <w:p w:rsidR="00E37417" w:rsidRPr="00D7463A" w:rsidRDefault="00E37417" w:rsidP="001922B2">
      <w:pPr>
        <w:jc w:val="center"/>
        <w:rPr>
          <w:b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</w:p>
    <w:p w:rsidR="00E37417" w:rsidRPr="007B0D2B" w:rsidRDefault="00E37417" w:rsidP="001922B2">
      <w:pPr>
        <w:jc w:val="center"/>
        <w:rPr>
          <w:b/>
          <w:shadow/>
        </w:rPr>
      </w:pPr>
      <w:r w:rsidRPr="007B0D2B">
        <w:rPr>
          <w:b/>
          <w:shadow/>
        </w:rPr>
        <w:t>V E N D I M</w:t>
      </w:r>
    </w:p>
    <w:p w:rsidR="00E37417" w:rsidRPr="00D7463A" w:rsidRDefault="00E37417" w:rsidP="001922B2">
      <w:pPr>
        <w:jc w:val="center"/>
        <w:rPr>
          <w:b/>
          <w:shadow/>
          <w:sz w:val="20"/>
          <w:szCs w:val="20"/>
        </w:rPr>
      </w:pPr>
    </w:p>
    <w:p w:rsidR="00E37417" w:rsidRDefault="00E37417" w:rsidP="007B0D2B">
      <w:pPr>
        <w:pStyle w:val="BodyText"/>
        <w:spacing w:line="360" w:lineRule="auto"/>
        <w:ind w:left="720"/>
        <w:rPr>
          <w:shadow/>
          <w:sz w:val="20"/>
          <w:szCs w:val="20"/>
          <w:lang w:val="sq-AL"/>
        </w:rPr>
      </w:pPr>
      <w:r w:rsidRPr="007B0D2B">
        <w:rPr>
          <w:shadow/>
          <w:sz w:val="20"/>
          <w:szCs w:val="20"/>
          <w:lang w:val="sq-AL"/>
        </w:rPr>
        <w:t>PËR SHQY</w:t>
      </w:r>
      <w:r>
        <w:rPr>
          <w:shadow/>
          <w:sz w:val="20"/>
          <w:szCs w:val="20"/>
          <w:lang w:val="sq-AL"/>
        </w:rPr>
        <w:t>RTIMIN E KËRKESËS ANKIMORE NR.127</w:t>
      </w:r>
      <w:r w:rsidRPr="007B0D2B">
        <w:rPr>
          <w:shadow/>
          <w:sz w:val="20"/>
          <w:szCs w:val="20"/>
          <w:lang w:val="sq-AL"/>
        </w:rPr>
        <w:t>, TË PARTISË SOCIALISTE PËR</w:t>
      </w:r>
      <w:r>
        <w:rPr>
          <w:shadow/>
          <w:sz w:val="20"/>
          <w:szCs w:val="20"/>
          <w:lang w:val="sq-AL"/>
        </w:rPr>
        <w:t xml:space="preserve"> SHPALLJEN E PAVLEFSHME TË ZGJEDHJEVE NË QV. 2035, QV. 2037,   QV. 2038 DHE QV. 2039 TË KOMUNËS BËRXULLË,</w:t>
      </w:r>
    </w:p>
    <w:p w:rsidR="00E37417" w:rsidRPr="007B0D2B" w:rsidRDefault="00E37417" w:rsidP="007B0D2B">
      <w:pPr>
        <w:pStyle w:val="BodyText"/>
        <w:spacing w:line="360" w:lineRule="auto"/>
        <w:ind w:left="720"/>
        <w:rPr>
          <w:shadow/>
          <w:sz w:val="20"/>
          <w:szCs w:val="20"/>
          <w:lang w:val="sq-AL"/>
        </w:rPr>
      </w:pPr>
      <w:r>
        <w:rPr>
          <w:shadow/>
          <w:sz w:val="20"/>
          <w:szCs w:val="20"/>
          <w:lang w:val="sq-AL"/>
        </w:rPr>
        <w:t xml:space="preserve">KZAZ NR. 57,  QARKU TIRANË. </w:t>
      </w:r>
    </w:p>
    <w:p w:rsidR="00E37417" w:rsidRPr="00D7463A" w:rsidRDefault="00E37417" w:rsidP="007B0D2B">
      <w:pPr>
        <w:spacing w:line="360" w:lineRule="auto"/>
        <w:jc w:val="center"/>
        <w:rPr>
          <w:b/>
          <w:shadow/>
          <w:sz w:val="20"/>
          <w:szCs w:val="20"/>
        </w:rPr>
      </w:pPr>
    </w:p>
    <w:p w:rsidR="00E37417" w:rsidRPr="00D7463A" w:rsidRDefault="00E37417" w:rsidP="001922B2">
      <w:pPr>
        <w:jc w:val="both"/>
        <w:rPr>
          <w:shadow/>
          <w:sz w:val="20"/>
          <w:szCs w:val="20"/>
        </w:rPr>
      </w:pPr>
      <w:r w:rsidRPr="00D7463A">
        <w:rPr>
          <w:bCs/>
          <w:shadow/>
          <w:sz w:val="20"/>
          <w:szCs w:val="20"/>
        </w:rPr>
        <w:t>Komisioni Qendror i Zg</w:t>
      </w:r>
      <w:r>
        <w:rPr>
          <w:bCs/>
          <w:shadow/>
          <w:sz w:val="20"/>
          <w:szCs w:val="20"/>
        </w:rPr>
        <w:t>jedhjeve në mbledhjen e datës 07.06</w:t>
      </w:r>
      <w:r w:rsidRPr="00D7463A">
        <w:rPr>
          <w:bCs/>
          <w:shadow/>
          <w:sz w:val="20"/>
          <w:szCs w:val="20"/>
        </w:rPr>
        <w:t>.2011, me pjesëmarrjen e:</w:t>
      </w:r>
    </w:p>
    <w:p w:rsidR="00E37417" w:rsidRPr="00D7463A" w:rsidRDefault="00E37417" w:rsidP="001922B2">
      <w:pPr>
        <w:jc w:val="both"/>
        <w:rPr>
          <w:shadow/>
          <w:sz w:val="20"/>
          <w:szCs w:val="20"/>
        </w:rPr>
      </w:pPr>
    </w:p>
    <w:p w:rsidR="00E37417" w:rsidRPr="00D7463A" w:rsidRDefault="00E37417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Arben            RISTANI </w:t>
      </w:r>
      <w:r w:rsidRPr="00D7463A">
        <w:rPr>
          <w:b w:val="0"/>
          <w:shadow/>
          <w:sz w:val="20"/>
          <w:szCs w:val="20"/>
          <w:lang w:val="sq-AL"/>
        </w:rPr>
        <w:tab/>
        <w:t>Kryetar</w:t>
      </w:r>
    </w:p>
    <w:p w:rsidR="00E37417" w:rsidRPr="00D7463A" w:rsidRDefault="00E37417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Dëshira </w:t>
      </w:r>
      <w:r w:rsidRPr="00D7463A">
        <w:rPr>
          <w:b w:val="0"/>
          <w:shadow/>
          <w:sz w:val="20"/>
          <w:szCs w:val="20"/>
          <w:lang w:val="sq-AL"/>
        </w:rPr>
        <w:tab/>
        <w:t xml:space="preserve">SUBASHI   </w:t>
      </w:r>
      <w:r w:rsidRPr="00D7463A">
        <w:rPr>
          <w:b w:val="0"/>
          <w:shadow/>
          <w:sz w:val="20"/>
          <w:szCs w:val="20"/>
          <w:lang w:val="sq-AL"/>
        </w:rPr>
        <w:tab/>
        <w:t>Zv/kryetare</w:t>
      </w:r>
    </w:p>
    <w:p w:rsidR="00E37417" w:rsidRPr="00D7463A" w:rsidRDefault="00E37417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Artan 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LAZAJ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</w:p>
    <w:p w:rsidR="00E37417" w:rsidRPr="00D7463A" w:rsidRDefault="00E37417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Hysen 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OSMANAJ</w:t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</w:p>
    <w:p w:rsidR="00E37417" w:rsidRPr="00D7463A" w:rsidRDefault="00E37417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Klement </w:t>
      </w:r>
      <w:r w:rsidRPr="00D7463A">
        <w:rPr>
          <w:b w:val="0"/>
          <w:shadow/>
          <w:sz w:val="20"/>
          <w:szCs w:val="20"/>
          <w:lang w:val="sq-AL"/>
        </w:rPr>
        <w:tab/>
        <w:t>ZGURI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</w:p>
    <w:p w:rsidR="00E37417" w:rsidRPr="00D7463A" w:rsidRDefault="00E37417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Vera 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SHTJEFNI</w:t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  <w:r>
        <w:rPr>
          <w:b w:val="0"/>
          <w:shadow/>
          <w:sz w:val="20"/>
          <w:szCs w:val="20"/>
          <w:lang w:val="sq-AL"/>
        </w:rPr>
        <w:t>e</w:t>
      </w:r>
    </w:p>
    <w:p w:rsidR="00E37417" w:rsidRPr="00D7463A" w:rsidRDefault="00E37417" w:rsidP="001922B2">
      <w:pPr>
        <w:jc w:val="both"/>
        <w:rPr>
          <w:shadow/>
          <w:sz w:val="20"/>
          <w:szCs w:val="20"/>
        </w:rPr>
      </w:pPr>
      <w:r w:rsidRPr="00D7463A">
        <w:rPr>
          <w:shadow/>
          <w:sz w:val="20"/>
          <w:szCs w:val="20"/>
        </w:rPr>
        <w:t>Shqyrtoi ç</w:t>
      </w:r>
      <w:r w:rsidRPr="00D7463A">
        <w:rPr>
          <w:bCs/>
          <w:shadow/>
          <w:sz w:val="20"/>
          <w:szCs w:val="20"/>
        </w:rPr>
        <w:t>ë</w:t>
      </w:r>
      <w:r w:rsidRPr="00D7463A">
        <w:rPr>
          <w:shadow/>
          <w:sz w:val="20"/>
          <w:szCs w:val="20"/>
        </w:rPr>
        <w:t xml:space="preserve">shtjen me </w:t>
      </w:r>
    </w:p>
    <w:p w:rsidR="00E37417" w:rsidRPr="00D7463A" w:rsidRDefault="00E37417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E37417" w:rsidRPr="00D7463A" w:rsidRDefault="00E37417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E37417" w:rsidRPr="00D7463A" w:rsidRDefault="00E37417" w:rsidP="001922B2">
      <w:pPr>
        <w:pStyle w:val="BodyText"/>
        <w:ind w:left="2880" w:hanging="2880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shadow/>
          <w:sz w:val="20"/>
          <w:szCs w:val="20"/>
          <w:lang w:val="sq-AL"/>
        </w:rPr>
        <w:t>KËRKUES:</w:t>
      </w:r>
      <w:r w:rsidRPr="00D7463A">
        <w:rPr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 xml:space="preserve">Partia Socialiste, përfaqësuar nga Z. Genci Gjoncaj </w:t>
      </w:r>
      <w:r>
        <w:rPr>
          <w:b w:val="0"/>
          <w:shadow/>
          <w:sz w:val="20"/>
          <w:szCs w:val="20"/>
          <w:lang w:val="sq-AL"/>
        </w:rPr>
        <w:t>.</w:t>
      </w:r>
    </w:p>
    <w:p w:rsidR="00E37417" w:rsidRDefault="00E37417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E37417" w:rsidRDefault="00E37417" w:rsidP="007B0D2B">
      <w:pPr>
        <w:pStyle w:val="BodyText"/>
        <w:jc w:val="both"/>
        <w:rPr>
          <w:shadow/>
          <w:sz w:val="20"/>
          <w:szCs w:val="20"/>
          <w:lang w:val="sq-AL"/>
        </w:rPr>
      </w:pPr>
    </w:p>
    <w:p w:rsidR="00E37417" w:rsidRPr="00D7463A" w:rsidRDefault="00E37417" w:rsidP="007B0D2B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shadow/>
          <w:sz w:val="20"/>
          <w:szCs w:val="20"/>
          <w:lang w:val="sq-AL"/>
        </w:rPr>
        <w:t xml:space="preserve">PALË E INTERESUAR:      </w:t>
      </w:r>
      <w:r w:rsidRPr="00D7463A">
        <w:rPr>
          <w:b w:val="0"/>
          <w:shadow/>
          <w:sz w:val="20"/>
          <w:szCs w:val="20"/>
          <w:lang w:val="sq-AL"/>
        </w:rPr>
        <w:t xml:space="preserve"> Partia Demokratike përfaqësuar nga Z. Njazi Kosovrasti.</w:t>
      </w:r>
    </w:p>
    <w:p w:rsidR="00E37417" w:rsidRDefault="00E37417" w:rsidP="004069DB">
      <w:pPr>
        <w:pStyle w:val="BodyText"/>
        <w:ind w:left="2880" w:hanging="2880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                                    </w:t>
      </w:r>
      <w:r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>Partia Levizja Socialiste per Integrim përfaqësuar nga Z.Ylli Manjani.</w:t>
      </w:r>
    </w:p>
    <w:p w:rsidR="00E37417" w:rsidRPr="00D7463A" w:rsidRDefault="00E37417" w:rsidP="004069DB">
      <w:pPr>
        <w:pStyle w:val="BodyText"/>
        <w:ind w:left="2880" w:hanging="2880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 xml:space="preserve">                                      </w:t>
      </w:r>
      <w:r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>Kandidat</w:t>
      </w:r>
      <w:r>
        <w:rPr>
          <w:b w:val="0"/>
          <w:shadow/>
          <w:sz w:val="20"/>
          <w:szCs w:val="20"/>
          <w:lang w:val="sq-AL"/>
        </w:rPr>
        <w:t>i për kryetar të komunës</w:t>
      </w:r>
      <w:r w:rsidRPr="00D678AC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Bërxullë i Aleancës për Qytetarin, z.Ymer Marku</w:t>
      </w:r>
      <w:r w:rsidRPr="00D7463A">
        <w:rPr>
          <w:b w:val="0"/>
          <w:shadow/>
          <w:sz w:val="20"/>
          <w:szCs w:val="20"/>
          <w:lang w:val="sq-AL"/>
        </w:rPr>
        <w:t>,</w:t>
      </w:r>
      <w:r>
        <w:rPr>
          <w:b w:val="0"/>
          <w:shadow/>
          <w:sz w:val="20"/>
          <w:szCs w:val="20"/>
          <w:lang w:val="sq-AL"/>
        </w:rPr>
        <w:t xml:space="preserve"> </w:t>
      </w:r>
      <w:r w:rsidRPr="00D7463A">
        <w:rPr>
          <w:b w:val="0"/>
          <w:shadow/>
          <w:sz w:val="20"/>
          <w:szCs w:val="20"/>
          <w:lang w:val="sq-AL"/>
        </w:rPr>
        <w:t>përfaqë</w:t>
      </w:r>
      <w:r>
        <w:rPr>
          <w:b w:val="0"/>
          <w:shadow/>
          <w:sz w:val="20"/>
          <w:szCs w:val="20"/>
          <w:lang w:val="sq-AL"/>
        </w:rPr>
        <w:t>suar nga av. Periant Teta.</w:t>
      </w:r>
      <w:r w:rsidRPr="00D678AC">
        <w:rPr>
          <w:b w:val="0"/>
          <w:shadow/>
          <w:sz w:val="20"/>
          <w:szCs w:val="20"/>
          <w:lang w:val="sq-AL"/>
        </w:rPr>
        <w:t xml:space="preserve"> </w:t>
      </w:r>
      <w:r w:rsidRPr="00D7463A">
        <w:rPr>
          <w:b w:val="0"/>
          <w:shadow/>
          <w:sz w:val="20"/>
          <w:szCs w:val="20"/>
          <w:lang w:val="sq-AL"/>
        </w:rPr>
        <w:t>Kandidat</w:t>
      </w:r>
      <w:r>
        <w:rPr>
          <w:b w:val="0"/>
          <w:shadow/>
          <w:sz w:val="20"/>
          <w:szCs w:val="20"/>
          <w:lang w:val="sq-AL"/>
        </w:rPr>
        <w:t xml:space="preserve">i për kryetar të komunës Bërxullë i Aleancës për të Ardhmen, z. Vehap Lamaj, përfaqësuar nga av. Eno Bushi. </w:t>
      </w:r>
    </w:p>
    <w:p w:rsidR="00E37417" w:rsidRPr="00D7463A" w:rsidRDefault="00E37417" w:rsidP="00232599">
      <w:pPr>
        <w:pStyle w:val="BodyText"/>
        <w:ind w:left="2880" w:hanging="2880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                                      </w:t>
      </w:r>
    </w:p>
    <w:p w:rsidR="00E37417" w:rsidRPr="00D7463A" w:rsidRDefault="00E37417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E37417" w:rsidRDefault="00E37417" w:rsidP="001922B2">
      <w:pPr>
        <w:ind w:left="2880" w:hanging="3060"/>
        <w:jc w:val="both"/>
        <w:rPr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 xml:space="preserve">   OBJEKT: </w:t>
      </w:r>
      <w:r w:rsidRPr="00D7463A">
        <w:rPr>
          <w:shadow/>
          <w:sz w:val="20"/>
          <w:szCs w:val="20"/>
        </w:rPr>
        <w:t xml:space="preserve">                 </w:t>
      </w:r>
      <w:r>
        <w:rPr>
          <w:shadow/>
          <w:sz w:val="20"/>
          <w:szCs w:val="20"/>
        </w:rPr>
        <w:tab/>
      </w:r>
      <w:r w:rsidRPr="00D7463A">
        <w:rPr>
          <w:shadow/>
          <w:sz w:val="20"/>
          <w:szCs w:val="20"/>
        </w:rPr>
        <w:t>Për shqy</w:t>
      </w:r>
      <w:r>
        <w:rPr>
          <w:shadow/>
          <w:sz w:val="20"/>
          <w:szCs w:val="20"/>
        </w:rPr>
        <w:t>rtimin e kërkesës ankimore nr.127</w:t>
      </w:r>
      <w:r w:rsidRPr="00D7463A">
        <w:rPr>
          <w:shadow/>
          <w:sz w:val="20"/>
          <w:szCs w:val="20"/>
        </w:rPr>
        <w:t xml:space="preserve"> të  Partisë Socialiste,</w:t>
      </w:r>
      <w:r>
        <w:rPr>
          <w:b/>
          <w:shadow/>
          <w:sz w:val="20"/>
          <w:szCs w:val="20"/>
        </w:rPr>
        <w:t xml:space="preserve"> </w:t>
      </w:r>
      <w:r w:rsidRPr="00FF7C54">
        <w:rPr>
          <w:shadow/>
          <w:sz w:val="20"/>
          <w:szCs w:val="20"/>
        </w:rPr>
        <w:t>p</w:t>
      </w:r>
      <w:r>
        <w:rPr>
          <w:shadow/>
          <w:sz w:val="20"/>
          <w:szCs w:val="20"/>
        </w:rPr>
        <w:t>ë</w:t>
      </w:r>
      <w:r w:rsidRPr="00FF7C54">
        <w:rPr>
          <w:shadow/>
          <w:sz w:val="20"/>
          <w:szCs w:val="20"/>
        </w:rPr>
        <w:t>r</w:t>
      </w:r>
      <w:r>
        <w:rPr>
          <w:b/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shpalljen të pavlefshme të zgjedhjeve në Qendrat e Votimit nr. 2035,nr. 2037, nr. 2038, nr. 2039 të Njësisë Zgjedhore të Komunës Bërxullë, KZAZ nr. 57. </w:t>
      </w:r>
    </w:p>
    <w:p w:rsidR="00E37417" w:rsidRPr="00D7463A" w:rsidRDefault="00E37417" w:rsidP="001922B2">
      <w:pPr>
        <w:ind w:left="2880" w:hanging="3060"/>
        <w:jc w:val="both"/>
        <w:rPr>
          <w:b/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                           </w:t>
      </w:r>
    </w:p>
    <w:p w:rsidR="00E37417" w:rsidRDefault="00E37417" w:rsidP="001922B2">
      <w:pPr>
        <w:jc w:val="both"/>
        <w:rPr>
          <w:b/>
          <w:shadow/>
          <w:sz w:val="20"/>
          <w:szCs w:val="20"/>
        </w:rPr>
      </w:pPr>
    </w:p>
    <w:p w:rsidR="00E37417" w:rsidRPr="00D7463A" w:rsidRDefault="00E37417" w:rsidP="001922B2">
      <w:pPr>
        <w:jc w:val="both"/>
        <w:rPr>
          <w:b/>
          <w:shadow/>
          <w:sz w:val="20"/>
          <w:szCs w:val="20"/>
        </w:rPr>
      </w:pPr>
    </w:p>
    <w:p w:rsidR="00E37417" w:rsidRPr="00D7463A" w:rsidRDefault="00E37417" w:rsidP="00317B29">
      <w:pPr>
        <w:rPr>
          <w:bCs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 xml:space="preserve">BAZË LIGJORE: </w:t>
      </w:r>
      <w:r w:rsidRPr="00D7463A">
        <w:rPr>
          <w:b/>
          <w:shadow/>
          <w:sz w:val="20"/>
          <w:szCs w:val="20"/>
        </w:rPr>
        <w:tab/>
        <w:t xml:space="preserve">      </w:t>
      </w:r>
      <w:r>
        <w:rPr>
          <w:b/>
          <w:shadow/>
          <w:sz w:val="20"/>
          <w:szCs w:val="20"/>
        </w:rPr>
        <w:tab/>
      </w:r>
      <w:r w:rsidRPr="00D7463A">
        <w:rPr>
          <w:shadow/>
          <w:sz w:val="20"/>
          <w:szCs w:val="20"/>
        </w:rPr>
        <w:t>Neni 21 pika 1, neni 124, 133 e vijues,të ligjit Nr. 10019, dat</w:t>
      </w:r>
      <w:r>
        <w:rPr>
          <w:bCs/>
          <w:shadow/>
          <w:sz w:val="20"/>
          <w:szCs w:val="20"/>
        </w:rPr>
        <w:t>ë</w:t>
      </w:r>
    </w:p>
    <w:p w:rsidR="00E37417" w:rsidRPr="00D7463A" w:rsidRDefault="00E37417" w:rsidP="004069DB">
      <w:pPr>
        <w:tabs>
          <w:tab w:val="left" w:pos="2865"/>
        </w:tabs>
        <w:rPr>
          <w:bCs/>
          <w:shadow/>
          <w:sz w:val="20"/>
          <w:szCs w:val="20"/>
        </w:rPr>
      </w:pPr>
      <w:r>
        <w:rPr>
          <w:bCs/>
          <w:shadow/>
          <w:sz w:val="20"/>
          <w:szCs w:val="20"/>
        </w:rPr>
        <w:tab/>
      </w:r>
      <w:r w:rsidRPr="00D7463A">
        <w:rPr>
          <w:bCs/>
          <w:shadow/>
          <w:sz w:val="20"/>
          <w:szCs w:val="20"/>
        </w:rPr>
        <w:t>29.12.2008 “</w:t>
      </w:r>
      <w:r w:rsidRPr="00D7463A">
        <w:rPr>
          <w:shadow/>
          <w:sz w:val="20"/>
          <w:szCs w:val="20"/>
        </w:rPr>
        <w:t>Kodi Zgjedhor i Republikës së Shqipërisë”</w:t>
      </w:r>
      <w:r w:rsidRPr="00D7463A">
        <w:rPr>
          <w:bCs/>
          <w:shadow/>
          <w:sz w:val="20"/>
          <w:szCs w:val="20"/>
        </w:rPr>
        <w:t>.</w:t>
      </w:r>
    </w:p>
    <w:p w:rsidR="00E37417" w:rsidRPr="00D7463A" w:rsidRDefault="00E37417" w:rsidP="001922B2">
      <w:pPr>
        <w:jc w:val="both"/>
        <w:rPr>
          <w:bCs/>
          <w:shadow/>
          <w:sz w:val="20"/>
          <w:szCs w:val="20"/>
        </w:rPr>
      </w:pPr>
    </w:p>
    <w:p w:rsidR="00E37417" w:rsidRPr="00D7463A" w:rsidRDefault="00E37417" w:rsidP="001922B2">
      <w:pPr>
        <w:jc w:val="both"/>
        <w:rPr>
          <w:bCs/>
          <w:shadow/>
          <w:sz w:val="20"/>
          <w:szCs w:val="20"/>
        </w:rPr>
      </w:pPr>
      <w:r w:rsidRPr="00D7463A">
        <w:rPr>
          <w:bCs/>
          <w:shadow/>
          <w:sz w:val="20"/>
          <w:szCs w:val="20"/>
        </w:rPr>
        <w:t>KQZ</w:t>
      </w:r>
      <w:r w:rsidRPr="00D7463A">
        <w:rPr>
          <w:b/>
          <w:bCs/>
          <w:shadow/>
          <w:sz w:val="20"/>
          <w:szCs w:val="20"/>
        </w:rPr>
        <w:t xml:space="preserve"> </w:t>
      </w:r>
      <w:r w:rsidRPr="00D7463A">
        <w:rPr>
          <w:bCs/>
          <w:shadow/>
          <w:sz w:val="20"/>
          <w:szCs w:val="20"/>
        </w:rPr>
        <w:t>pasi shqyrtoi dokumentacionin e paraqitur dhe dëgjoi diskutimet e të pranishmëve,</w:t>
      </w:r>
    </w:p>
    <w:p w:rsidR="00E37417" w:rsidRDefault="00E37417" w:rsidP="007B0D2B">
      <w:pPr>
        <w:pStyle w:val="Heading3"/>
        <w:jc w:val="left"/>
        <w:rPr>
          <w:shadow/>
          <w:sz w:val="20"/>
          <w:szCs w:val="20"/>
          <w:u w:val="none"/>
        </w:rPr>
      </w:pPr>
    </w:p>
    <w:p w:rsidR="00E37417" w:rsidRPr="00744514" w:rsidRDefault="00E37417" w:rsidP="00744514"/>
    <w:p w:rsidR="00E37417" w:rsidRPr="00D7463A" w:rsidRDefault="00E37417" w:rsidP="001922B2">
      <w:pPr>
        <w:pStyle w:val="Heading3"/>
        <w:rPr>
          <w:shadow/>
          <w:sz w:val="20"/>
          <w:szCs w:val="20"/>
          <w:u w:val="none"/>
        </w:rPr>
      </w:pPr>
      <w:r w:rsidRPr="00D7463A">
        <w:rPr>
          <w:shadow/>
          <w:sz w:val="20"/>
          <w:szCs w:val="20"/>
          <w:u w:val="none"/>
        </w:rPr>
        <w:t>VËREN</w:t>
      </w:r>
    </w:p>
    <w:p w:rsidR="00E37417" w:rsidRPr="00D7463A" w:rsidRDefault="00E37417" w:rsidP="001922B2">
      <w:pPr>
        <w:rPr>
          <w:b/>
          <w:bCs/>
          <w:shadow/>
          <w:sz w:val="20"/>
          <w:szCs w:val="20"/>
        </w:rPr>
      </w:pPr>
    </w:p>
    <w:p w:rsidR="00E37417" w:rsidRPr="00D7463A" w:rsidRDefault="00E37417" w:rsidP="004069D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>
        <w:rPr>
          <w:b w:val="0"/>
          <w:bCs/>
          <w:shadow/>
          <w:sz w:val="20"/>
          <w:szCs w:val="20"/>
          <w:lang w:val="sq-AL"/>
        </w:rPr>
        <w:t>Me shkresën nr. 4531 Prot, datë 15</w:t>
      </w:r>
      <w:r w:rsidRPr="00D7463A">
        <w:rPr>
          <w:b w:val="0"/>
          <w:bCs/>
          <w:shadow/>
          <w:sz w:val="20"/>
          <w:szCs w:val="20"/>
          <w:lang w:val="sq-AL"/>
        </w:rPr>
        <w:t>.05.2011, drejtuar Komi</w:t>
      </w:r>
      <w:r>
        <w:rPr>
          <w:b w:val="0"/>
          <w:bCs/>
          <w:shadow/>
          <w:sz w:val="20"/>
          <w:szCs w:val="20"/>
          <w:lang w:val="sq-AL"/>
        </w:rPr>
        <w:t>sionit Qendror të Zgjedhjeve, Ko</w:t>
      </w:r>
      <w:r w:rsidRPr="00D7463A">
        <w:rPr>
          <w:b w:val="0"/>
          <w:bCs/>
          <w:shadow/>
          <w:sz w:val="20"/>
          <w:szCs w:val="20"/>
          <w:lang w:val="sq-AL"/>
        </w:rPr>
        <w:t>alicioni Aleanca për të Ardhmen, përfaqësuar nga z.Genci Gjoncaj, ka p</w:t>
      </w:r>
      <w:r>
        <w:rPr>
          <w:b w:val="0"/>
          <w:bCs/>
          <w:shadow/>
          <w:sz w:val="20"/>
          <w:szCs w:val="20"/>
          <w:lang w:val="sq-AL"/>
        </w:rPr>
        <w:t>araqitur kërkesën ankimore nr.127</w:t>
      </w:r>
      <w:r w:rsidRPr="00D7463A">
        <w:rPr>
          <w:b w:val="0"/>
          <w:bCs/>
          <w:shadow/>
          <w:sz w:val="20"/>
          <w:szCs w:val="20"/>
          <w:lang w:val="sq-AL"/>
        </w:rPr>
        <w:t>, me objekt:</w:t>
      </w:r>
    </w:p>
    <w:p w:rsidR="00E37417" w:rsidRPr="002720CB" w:rsidRDefault="00E37417" w:rsidP="00335A19">
      <w:pPr>
        <w:pStyle w:val="BodyText"/>
        <w:numPr>
          <w:ilvl w:val="0"/>
          <w:numId w:val="8"/>
        </w:numPr>
        <w:jc w:val="both"/>
        <w:rPr>
          <w:b w:val="0"/>
          <w:shadow/>
          <w:sz w:val="20"/>
          <w:szCs w:val="20"/>
          <w:lang w:val="sq-AL"/>
        </w:rPr>
      </w:pPr>
      <w:r w:rsidRPr="002720CB">
        <w:rPr>
          <w:b w:val="0"/>
          <w:shadow/>
          <w:sz w:val="20"/>
          <w:szCs w:val="20"/>
          <w:lang w:val="sq-AL"/>
        </w:rPr>
        <w:t>Shpalljen e pavlefshme të zg</w:t>
      </w:r>
      <w:r>
        <w:rPr>
          <w:b w:val="0"/>
          <w:shadow/>
          <w:sz w:val="20"/>
          <w:szCs w:val="20"/>
          <w:lang w:val="sq-AL"/>
        </w:rPr>
        <w:t xml:space="preserve">jedhjeve në Qendrat e Votimit </w:t>
      </w:r>
      <w:r w:rsidRPr="002720CB">
        <w:rPr>
          <w:b w:val="0"/>
          <w:shadow/>
          <w:sz w:val="20"/>
          <w:szCs w:val="20"/>
          <w:lang w:val="sq-AL"/>
        </w:rPr>
        <w:t xml:space="preserve">2035, </w:t>
      </w:r>
      <w:r>
        <w:rPr>
          <w:b w:val="0"/>
          <w:shadow/>
          <w:sz w:val="20"/>
          <w:szCs w:val="20"/>
          <w:lang w:val="sq-AL"/>
        </w:rPr>
        <w:t xml:space="preserve">2037,  2038, </w:t>
      </w:r>
      <w:r w:rsidRPr="002720CB">
        <w:rPr>
          <w:b w:val="0"/>
          <w:shadow/>
          <w:sz w:val="20"/>
          <w:szCs w:val="20"/>
          <w:lang w:val="sq-AL"/>
        </w:rPr>
        <w:t xml:space="preserve"> 2039, të </w:t>
      </w:r>
      <w:r>
        <w:rPr>
          <w:b w:val="0"/>
          <w:shadow/>
          <w:sz w:val="20"/>
          <w:szCs w:val="20"/>
          <w:lang w:val="sq-AL"/>
        </w:rPr>
        <w:t>Komunës Bë</w:t>
      </w:r>
      <w:r w:rsidRPr="002720CB">
        <w:rPr>
          <w:b w:val="0"/>
          <w:shadow/>
          <w:sz w:val="20"/>
          <w:szCs w:val="20"/>
          <w:lang w:val="sq-AL"/>
        </w:rPr>
        <w:t>rxull</w:t>
      </w:r>
      <w:r>
        <w:rPr>
          <w:b w:val="0"/>
          <w:shadow/>
          <w:sz w:val="20"/>
          <w:szCs w:val="20"/>
          <w:lang w:val="sq-AL"/>
        </w:rPr>
        <w:t>ë, KZAZ -ja nr.57 Qarku Tiranë</w:t>
      </w:r>
    </w:p>
    <w:p w:rsidR="00E37417" w:rsidRPr="002720CB" w:rsidRDefault="00E37417" w:rsidP="00FF7C54">
      <w:pPr>
        <w:pStyle w:val="BodyText"/>
        <w:ind w:left="720"/>
        <w:jc w:val="both"/>
        <w:rPr>
          <w:b w:val="0"/>
          <w:shadow/>
          <w:sz w:val="20"/>
          <w:szCs w:val="20"/>
          <w:lang w:val="sq-AL"/>
        </w:rPr>
      </w:pPr>
    </w:p>
    <w:p w:rsidR="00E37417" w:rsidRPr="00D7463A" w:rsidRDefault="00E37417" w:rsidP="007B0D2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D7463A">
        <w:rPr>
          <w:b w:val="0"/>
          <w:bCs/>
          <w:shadow/>
          <w:sz w:val="20"/>
          <w:szCs w:val="20"/>
          <w:lang w:val="sq-AL"/>
        </w:rPr>
        <w:t>Komisioni Qendror i Zgjedhjeve, në përputhje me nenet 134 e vijues të Kodit Zgjedhor, në sean</w:t>
      </w:r>
      <w:r>
        <w:rPr>
          <w:b w:val="0"/>
          <w:bCs/>
          <w:shadow/>
          <w:sz w:val="20"/>
          <w:szCs w:val="20"/>
          <w:lang w:val="sq-AL"/>
        </w:rPr>
        <w:t xml:space="preserve">cën plenare të datës 07.06.2011 </w:t>
      </w:r>
      <w:r w:rsidRPr="00D7463A">
        <w:rPr>
          <w:b w:val="0"/>
          <w:bCs/>
          <w:shadow/>
          <w:sz w:val="20"/>
          <w:szCs w:val="20"/>
          <w:lang w:val="sq-AL"/>
        </w:rPr>
        <w:t>ora 1</w:t>
      </w:r>
      <w:r>
        <w:rPr>
          <w:b w:val="0"/>
          <w:bCs/>
          <w:shadow/>
          <w:sz w:val="20"/>
          <w:szCs w:val="20"/>
          <w:lang w:val="sq-AL"/>
        </w:rPr>
        <w:t>2</w:t>
      </w:r>
      <w:r w:rsidRPr="00D7463A">
        <w:rPr>
          <w:b w:val="0"/>
          <w:bCs/>
          <w:shadow/>
          <w:sz w:val="20"/>
          <w:szCs w:val="20"/>
          <w:lang w:val="sq-AL"/>
        </w:rPr>
        <w:t>:00, zhvilloi shqyrtimin administr</w:t>
      </w:r>
      <w:r>
        <w:rPr>
          <w:b w:val="0"/>
          <w:bCs/>
          <w:shadow/>
          <w:sz w:val="20"/>
          <w:szCs w:val="20"/>
          <w:lang w:val="sq-AL"/>
        </w:rPr>
        <w:t>ativ të kërkesës ankimore nr. 127 me nr.4531 prot.datë 15</w:t>
      </w:r>
      <w:r w:rsidRPr="00D7463A">
        <w:rPr>
          <w:b w:val="0"/>
          <w:bCs/>
          <w:shadow/>
          <w:sz w:val="20"/>
          <w:szCs w:val="20"/>
          <w:lang w:val="sq-AL"/>
        </w:rPr>
        <w:t>.05.2011, sipas objektit të sipërcituar.</w:t>
      </w:r>
    </w:p>
    <w:p w:rsidR="00E37417" w:rsidRPr="00D7463A" w:rsidRDefault="00E37417" w:rsidP="007B0D2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</w:p>
    <w:p w:rsidR="00E37417" w:rsidRPr="00D7463A" w:rsidRDefault="00E37417" w:rsidP="007B0D2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2720CB">
        <w:rPr>
          <w:b w:val="0"/>
          <w:shadow/>
          <w:sz w:val="20"/>
          <w:szCs w:val="20"/>
          <w:lang w:val="sq-AL"/>
        </w:rPr>
        <w:t>KQZ, pasi verifikoi pjesëmarrjen e ankuesve, mori në shqyrtim kërkesat e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  paraqitura respektivisht nga: Partia Demokratike, Partia Lëvizja Socialiste për Integrim</w:t>
      </w:r>
      <w:r>
        <w:rPr>
          <w:b w:val="0"/>
          <w:bCs/>
          <w:shadow/>
          <w:sz w:val="20"/>
          <w:szCs w:val="20"/>
          <w:lang w:val="sq-AL"/>
        </w:rPr>
        <w:t xml:space="preserve">, kandidati për kryetar të </w:t>
      </w:r>
      <w:r w:rsidRPr="00D7463A">
        <w:rPr>
          <w:b w:val="0"/>
          <w:bCs/>
          <w:shadow/>
          <w:sz w:val="20"/>
          <w:szCs w:val="20"/>
          <w:lang w:val="sq-AL"/>
        </w:rPr>
        <w:t>Komun</w:t>
      </w:r>
      <w:r>
        <w:rPr>
          <w:b w:val="0"/>
          <w:bCs/>
          <w:shadow/>
          <w:sz w:val="20"/>
          <w:szCs w:val="20"/>
          <w:lang w:val="sq-AL"/>
        </w:rPr>
        <w:t>ës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 </w:t>
      </w:r>
      <w:r>
        <w:rPr>
          <w:b w:val="0"/>
          <w:bCs/>
          <w:shadow/>
          <w:sz w:val="20"/>
          <w:szCs w:val="20"/>
          <w:lang w:val="sq-AL"/>
        </w:rPr>
        <w:t>Bërxullë</w:t>
      </w:r>
      <w:r w:rsidRPr="00D7463A">
        <w:rPr>
          <w:b w:val="0"/>
          <w:bCs/>
          <w:shadow/>
          <w:sz w:val="20"/>
          <w:szCs w:val="20"/>
          <w:lang w:val="sq-AL"/>
        </w:rPr>
        <w:t>,</w:t>
      </w:r>
      <w:r>
        <w:rPr>
          <w:b w:val="0"/>
          <w:bCs/>
          <w:shadow/>
          <w:sz w:val="20"/>
          <w:szCs w:val="20"/>
          <w:lang w:val="sq-AL"/>
        </w:rPr>
        <w:t xml:space="preserve"> të Aleancës për Qytetarin z.Ymer Marku,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 përfaqësuar nga av</w:t>
      </w:r>
      <w:r>
        <w:rPr>
          <w:b w:val="0"/>
          <w:bCs/>
          <w:shadow/>
          <w:sz w:val="20"/>
          <w:szCs w:val="20"/>
          <w:lang w:val="sq-AL"/>
        </w:rPr>
        <w:t>. Periant Teta</w:t>
      </w:r>
      <w:r w:rsidRPr="00D7463A">
        <w:rPr>
          <w:b w:val="0"/>
          <w:bCs/>
          <w:shadow/>
          <w:sz w:val="20"/>
          <w:szCs w:val="20"/>
          <w:lang w:val="sq-AL"/>
        </w:rPr>
        <w:t>,</w:t>
      </w:r>
      <w:r w:rsidRPr="00335A19">
        <w:rPr>
          <w:b w:val="0"/>
          <w:bCs/>
          <w:shadow/>
          <w:sz w:val="20"/>
          <w:szCs w:val="20"/>
          <w:lang w:val="sq-AL"/>
        </w:rPr>
        <w:t xml:space="preserve"> 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kandidati për kryetar Komune </w:t>
      </w:r>
      <w:r>
        <w:rPr>
          <w:b w:val="0"/>
          <w:bCs/>
          <w:shadow/>
          <w:sz w:val="20"/>
          <w:szCs w:val="20"/>
          <w:lang w:val="sq-AL"/>
        </w:rPr>
        <w:t>Bërxullë</w:t>
      </w:r>
      <w:r w:rsidRPr="00D7463A">
        <w:rPr>
          <w:b w:val="0"/>
          <w:bCs/>
          <w:shadow/>
          <w:sz w:val="20"/>
          <w:szCs w:val="20"/>
          <w:lang w:val="sq-AL"/>
        </w:rPr>
        <w:t>,</w:t>
      </w:r>
      <w:r>
        <w:rPr>
          <w:b w:val="0"/>
          <w:bCs/>
          <w:shadow/>
          <w:sz w:val="20"/>
          <w:szCs w:val="20"/>
          <w:lang w:val="sq-AL"/>
        </w:rPr>
        <w:t xml:space="preserve"> të Aleancës për të Ardhmen,z. Vehap Lamaj, përfaqësuar nga av</w:t>
      </w:r>
      <w:r w:rsidRPr="002720CB">
        <w:rPr>
          <w:b w:val="0"/>
          <w:shadow/>
          <w:sz w:val="20"/>
          <w:szCs w:val="20"/>
          <w:lang w:val="sq-AL"/>
        </w:rPr>
        <w:t xml:space="preserve"> Eno Bushi</w:t>
      </w:r>
      <w:r>
        <w:rPr>
          <w:b w:val="0"/>
          <w:bCs/>
          <w:shadow/>
          <w:sz w:val="20"/>
          <w:szCs w:val="20"/>
          <w:lang w:val="sq-AL"/>
        </w:rPr>
        <w:t>,</w:t>
      </w:r>
      <w:r w:rsidRPr="002720CB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depoz</w:t>
      </w:r>
      <w:r w:rsidRPr="002720CB">
        <w:rPr>
          <w:b w:val="0"/>
          <w:shadow/>
          <w:sz w:val="20"/>
          <w:szCs w:val="20"/>
          <w:lang w:val="sq-AL"/>
        </w:rPr>
        <w:t xml:space="preserve">ituar në Komisionin Qendror të Zgjedhjeve për të marrë pjesë në shqyrtim administrativ të ankimimit nr.127, si palë të interesuara dhe pasi i çmoi këto kërkesa në përputhje me kërkesat e nenit 133, pika 1, 2 dhe 3, të ligjit </w:t>
      </w:r>
      <w:r>
        <w:rPr>
          <w:b w:val="0"/>
          <w:shadow/>
          <w:sz w:val="20"/>
          <w:szCs w:val="20"/>
          <w:lang w:val="sq-AL"/>
        </w:rPr>
        <w:t xml:space="preserve">  </w:t>
      </w:r>
      <w:r w:rsidRPr="002720CB">
        <w:rPr>
          <w:b w:val="0"/>
          <w:shadow/>
          <w:sz w:val="20"/>
          <w:szCs w:val="20"/>
          <w:lang w:val="sq-AL"/>
        </w:rPr>
        <w:t>Nr. 10019 datë 29.12.2008, “Kodi Zgjedhor i Republikës së Shqipërisë”, vendosi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 pranimin e tyre si palë të interesuara në këtë proces. </w:t>
      </w:r>
    </w:p>
    <w:p w:rsidR="00E37417" w:rsidRPr="00D7463A" w:rsidRDefault="00E37417" w:rsidP="007B0D2B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</w:p>
    <w:p w:rsidR="00E37417" w:rsidRPr="002720CB" w:rsidRDefault="00E37417" w:rsidP="004069DB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 w:rsidRPr="002720CB">
        <w:rPr>
          <w:b w:val="0"/>
          <w:shadow/>
          <w:sz w:val="20"/>
          <w:szCs w:val="20"/>
          <w:lang w:val="sq-AL"/>
        </w:rPr>
        <w:t xml:space="preserve">Pala ankuese, </w:t>
      </w:r>
      <w:r w:rsidRPr="00D7463A">
        <w:rPr>
          <w:b w:val="0"/>
          <w:shadow/>
          <w:sz w:val="20"/>
          <w:szCs w:val="20"/>
          <w:lang w:val="sq-AL"/>
        </w:rPr>
        <w:t>Partia Socialiste</w:t>
      </w:r>
      <w:r w:rsidRPr="002720CB">
        <w:rPr>
          <w:b w:val="0"/>
          <w:shadow/>
          <w:sz w:val="20"/>
          <w:szCs w:val="20"/>
          <w:lang w:val="sq-AL"/>
        </w:rPr>
        <w:t xml:space="preserve"> përfaqësuar në seancë nga z.Genci Gjoncaj, ashtu sikurse parashtron në kërkesën ankimore kërkon:</w:t>
      </w:r>
    </w:p>
    <w:p w:rsidR="00E37417" w:rsidRPr="002720CB" w:rsidRDefault="00E37417" w:rsidP="00FF7C54">
      <w:pPr>
        <w:pStyle w:val="BodyText"/>
        <w:numPr>
          <w:ilvl w:val="0"/>
          <w:numId w:val="8"/>
        </w:numPr>
        <w:jc w:val="both"/>
        <w:rPr>
          <w:b w:val="0"/>
          <w:shadow/>
          <w:sz w:val="20"/>
          <w:szCs w:val="20"/>
          <w:lang w:val="sq-AL"/>
        </w:rPr>
      </w:pPr>
      <w:r w:rsidRPr="002720CB">
        <w:rPr>
          <w:b w:val="0"/>
          <w:shadow/>
          <w:sz w:val="20"/>
          <w:szCs w:val="20"/>
          <w:lang w:val="sq-AL"/>
        </w:rPr>
        <w:t>Shpalljen e pavlefshme të zgjedhjeve në Q</w:t>
      </w:r>
      <w:r>
        <w:rPr>
          <w:b w:val="0"/>
          <w:shadow/>
          <w:sz w:val="20"/>
          <w:szCs w:val="20"/>
          <w:lang w:val="sq-AL"/>
        </w:rPr>
        <w:t>endrat e Votimit 2035, 2037, 2038,</w:t>
      </w:r>
      <w:r w:rsidRPr="002720CB">
        <w:rPr>
          <w:b w:val="0"/>
          <w:shadow/>
          <w:sz w:val="20"/>
          <w:szCs w:val="20"/>
          <w:lang w:val="sq-AL"/>
        </w:rPr>
        <w:t xml:space="preserve"> 2039, të Njësisë Zgjedhore,Komuna Bërxull</w:t>
      </w:r>
      <w:r>
        <w:rPr>
          <w:b w:val="0"/>
          <w:shadow/>
          <w:sz w:val="20"/>
          <w:szCs w:val="20"/>
          <w:lang w:val="sq-AL"/>
        </w:rPr>
        <w:t>ë</w:t>
      </w:r>
      <w:r w:rsidRPr="002720CB">
        <w:rPr>
          <w:b w:val="0"/>
          <w:shadow/>
          <w:sz w:val="20"/>
          <w:szCs w:val="20"/>
          <w:lang w:val="sq-AL"/>
        </w:rPr>
        <w:t xml:space="preserve"> të KZAZ nr. 57.</w:t>
      </w:r>
    </w:p>
    <w:p w:rsidR="00E37417" w:rsidRPr="002720CB" w:rsidRDefault="00E37417" w:rsidP="00335A19">
      <w:pPr>
        <w:pStyle w:val="BodyText"/>
        <w:ind w:left="720"/>
        <w:jc w:val="both"/>
        <w:rPr>
          <w:b w:val="0"/>
          <w:shadow/>
          <w:sz w:val="20"/>
          <w:szCs w:val="20"/>
          <w:lang w:val="sq-AL"/>
        </w:rPr>
      </w:pP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 w:rsidRPr="002720CB">
        <w:rPr>
          <w:b w:val="0"/>
          <w:shadow/>
          <w:sz w:val="20"/>
          <w:szCs w:val="20"/>
          <w:lang w:val="sq-AL"/>
        </w:rPr>
        <w:t>Vendimi i mësipërm  kundërshtohet për arsye</w:t>
      </w:r>
      <w:r>
        <w:rPr>
          <w:b w:val="0"/>
          <w:shadow/>
          <w:sz w:val="20"/>
          <w:szCs w:val="20"/>
          <w:lang w:val="sq-AL"/>
        </w:rPr>
        <w:t>t</w:t>
      </w:r>
      <w:r w:rsidRPr="002720CB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e</w:t>
      </w:r>
      <w:r w:rsidRPr="002720CB">
        <w:rPr>
          <w:b w:val="0"/>
          <w:shadow/>
          <w:sz w:val="20"/>
          <w:szCs w:val="20"/>
          <w:lang w:val="sq-AL"/>
        </w:rPr>
        <w:t xml:space="preserve"> mëposhtme:</w:t>
      </w:r>
    </w:p>
    <w:p w:rsidR="00E37417" w:rsidRDefault="00E37417" w:rsidP="002C3452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 w:rsidRPr="002720CB">
        <w:rPr>
          <w:b w:val="0"/>
          <w:shadow/>
          <w:sz w:val="20"/>
          <w:szCs w:val="20"/>
          <w:lang w:val="sq-AL"/>
        </w:rPr>
        <w:t>Gjatë zhvillimit të procesit zgjedhor për zgjedhjen e kryetarit të Komunës Bërxull</w:t>
      </w:r>
      <w:r>
        <w:rPr>
          <w:b w:val="0"/>
          <w:shadow/>
          <w:sz w:val="20"/>
          <w:szCs w:val="20"/>
          <w:lang w:val="sq-AL"/>
        </w:rPr>
        <w:t>ë</w:t>
      </w:r>
      <w:r w:rsidRPr="002720CB">
        <w:rPr>
          <w:b w:val="0"/>
          <w:shadow/>
          <w:sz w:val="20"/>
          <w:szCs w:val="20"/>
          <w:lang w:val="sq-AL"/>
        </w:rPr>
        <w:t xml:space="preserve">, </w:t>
      </w: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Q</w:t>
      </w:r>
      <w:r w:rsidRPr="002720CB">
        <w:rPr>
          <w:b w:val="0"/>
          <w:shadow/>
          <w:sz w:val="20"/>
          <w:szCs w:val="20"/>
          <w:lang w:val="sq-AL"/>
        </w:rPr>
        <w:t>arku Tiranë, kanë ndodhur e janë lejuar shkelje flagrante të ligjit, të cilat kanë cënuar procesin në atë masë sa ka ndikuar në mënyrë evidente në përcaktimin e kandidatit fitues për organet e qeverisjes vendore në atë komunë.</w:t>
      </w: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 xml:space="preserve">Konkretisht </w:t>
      </w:r>
      <w:r w:rsidRPr="002720CB">
        <w:rPr>
          <w:b w:val="0"/>
          <w:shadow/>
          <w:sz w:val="20"/>
          <w:szCs w:val="20"/>
          <w:lang w:val="sq-AL"/>
        </w:rPr>
        <w:t xml:space="preserve">ka rezultuar dhe pranohet edhe nga anëtarët e </w:t>
      </w:r>
      <w:r w:rsidRPr="00C433E0">
        <w:rPr>
          <w:b w:val="0"/>
          <w:shadow/>
          <w:color w:val="FF0000"/>
          <w:sz w:val="20"/>
          <w:szCs w:val="20"/>
          <w:lang w:val="sq-AL"/>
        </w:rPr>
        <w:t>KZAZ-s</w:t>
      </w:r>
      <w:r>
        <w:rPr>
          <w:b w:val="0"/>
          <w:shadow/>
          <w:color w:val="FF0000"/>
          <w:sz w:val="20"/>
          <w:szCs w:val="20"/>
          <w:lang w:val="sq-AL"/>
        </w:rPr>
        <w:t>ë,</w:t>
      </w:r>
      <w:r>
        <w:rPr>
          <w:b w:val="0"/>
          <w:shadow/>
          <w:sz w:val="20"/>
          <w:szCs w:val="20"/>
          <w:lang w:val="sq-AL"/>
        </w:rPr>
        <w:t xml:space="preserve"> se </w:t>
      </w:r>
      <w:r w:rsidRPr="002720CB">
        <w:rPr>
          <w:b w:val="0"/>
          <w:shadow/>
          <w:sz w:val="20"/>
          <w:szCs w:val="20"/>
          <w:lang w:val="sq-AL"/>
        </w:rPr>
        <w:t>në për</w:t>
      </w:r>
      <w:r>
        <w:rPr>
          <w:b w:val="0"/>
          <w:shadow/>
          <w:sz w:val="20"/>
          <w:szCs w:val="20"/>
          <w:lang w:val="sq-AL"/>
        </w:rPr>
        <w:t xml:space="preserve">bërje të komisioneve të QV.2035, QV.2037, QV. </w:t>
      </w:r>
      <w:r w:rsidRPr="002720CB">
        <w:rPr>
          <w:b w:val="0"/>
          <w:shadow/>
          <w:sz w:val="20"/>
          <w:szCs w:val="20"/>
          <w:lang w:val="sq-AL"/>
        </w:rPr>
        <w:t xml:space="preserve">2038, QV. 2039, kanë qenë punonjës të komunës Bërxullë, këshilltarë të kësaj komune dhe të afërm të kryetarit të komunës, </w:t>
      </w:r>
      <w:r>
        <w:rPr>
          <w:b w:val="0"/>
          <w:shadow/>
          <w:sz w:val="20"/>
          <w:szCs w:val="20"/>
          <w:lang w:val="sq-AL"/>
        </w:rPr>
        <w:t>i</w:t>
      </w:r>
      <w:r w:rsidRPr="002720CB">
        <w:rPr>
          <w:b w:val="0"/>
          <w:shadow/>
          <w:sz w:val="20"/>
          <w:szCs w:val="20"/>
          <w:lang w:val="sq-AL"/>
        </w:rPr>
        <w:t xml:space="preserve"> cili ishte edhe kandidat për kryetar </w:t>
      </w:r>
      <w:r>
        <w:rPr>
          <w:b w:val="0"/>
          <w:shadow/>
          <w:sz w:val="20"/>
          <w:szCs w:val="20"/>
          <w:lang w:val="sq-AL"/>
        </w:rPr>
        <w:t>i komunës</w:t>
      </w:r>
      <w:r w:rsidRPr="002720CB">
        <w:rPr>
          <w:b w:val="0"/>
          <w:shadow/>
          <w:sz w:val="20"/>
          <w:szCs w:val="20"/>
          <w:lang w:val="sq-AL"/>
        </w:rPr>
        <w:t xml:space="preserve"> Bërxullë, propozuar nga Aleanca për Qytetarin. Ky veprim vjen në kundërshtim me parashikimet e nenit 36,37,38 të Kodit Zgjedhor, duke qenë se këta pesona janë haptazi në kushtet e papajtueshmërisë me këtë detyrë, cka sjell  edhe pavlefshmërinë absolute të cdo veprimi të kryer prej tyre si anëtarë të KQV</w:t>
      </w:r>
      <w:r>
        <w:rPr>
          <w:b w:val="0"/>
          <w:shadow/>
          <w:sz w:val="20"/>
          <w:szCs w:val="20"/>
          <w:lang w:val="sq-AL"/>
        </w:rPr>
        <w:t>-ve</w:t>
      </w:r>
      <w:r w:rsidRPr="002720CB">
        <w:rPr>
          <w:b w:val="0"/>
          <w:shadow/>
          <w:sz w:val="20"/>
          <w:szCs w:val="20"/>
          <w:lang w:val="sq-AL"/>
        </w:rPr>
        <w:t xml:space="preserve">. Njëkohësisht </w:t>
      </w:r>
      <w:r>
        <w:rPr>
          <w:b w:val="0"/>
          <w:shadow/>
          <w:sz w:val="20"/>
          <w:szCs w:val="20"/>
          <w:lang w:val="sq-AL"/>
        </w:rPr>
        <w:t>prania</w:t>
      </w:r>
      <w:r w:rsidRPr="002720CB">
        <w:rPr>
          <w:b w:val="0"/>
          <w:shadow/>
          <w:sz w:val="20"/>
          <w:szCs w:val="20"/>
          <w:lang w:val="sq-AL"/>
        </w:rPr>
        <w:t xml:space="preserve"> e këtyre personave në përbërje të KQV</w:t>
      </w:r>
      <w:r>
        <w:rPr>
          <w:b w:val="0"/>
          <w:shadow/>
          <w:sz w:val="20"/>
          <w:szCs w:val="20"/>
          <w:lang w:val="sq-AL"/>
        </w:rPr>
        <w:t>-së</w:t>
      </w:r>
      <w:r w:rsidRPr="002720CB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k</w:t>
      </w:r>
      <w:r w:rsidRPr="002720CB">
        <w:rPr>
          <w:b w:val="0"/>
          <w:shadow/>
          <w:sz w:val="20"/>
          <w:szCs w:val="20"/>
          <w:lang w:val="sq-AL"/>
        </w:rPr>
        <w:t>a</w:t>
      </w:r>
      <w:r>
        <w:rPr>
          <w:b w:val="0"/>
          <w:shadow/>
          <w:sz w:val="20"/>
          <w:szCs w:val="20"/>
          <w:lang w:val="sq-AL"/>
        </w:rPr>
        <w:t xml:space="preserve"> </w:t>
      </w:r>
      <w:r w:rsidRPr="002720CB">
        <w:rPr>
          <w:b w:val="0"/>
          <w:shadow/>
          <w:sz w:val="20"/>
          <w:szCs w:val="20"/>
          <w:lang w:val="sq-AL"/>
        </w:rPr>
        <w:t>sjell</w:t>
      </w:r>
      <w:r>
        <w:rPr>
          <w:b w:val="0"/>
          <w:shadow/>
          <w:sz w:val="20"/>
          <w:szCs w:val="20"/>
          <w:lang w:val="sq-AL"/>
        </w:rPr>
        <w:t>ë</w:t>
      </w:r>
      <w:r w:rsidRPr="002720CB">
        <w:rPr>
          <w:b w:val="0"/>
          <w:shadow/>
          <w:sz w:val="20"/>
          <w:szCs w:val="20"/>
          <w:lang w:val="sq-AL"/>
        </w:rPr>
        <w:t xml:space="preserve"> edhe intimidimin dhe ushtrimin e një ndikimi të paligjshëm në vullnetin e zgjedhësve.</w:t>
      </w: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 w:rsidRPr="002720CB">
        <w:rPr>
          <w:b w:val="0"/>
          <w:shadow/>
          <w:sz w:val="20"/>
          <w:szCs w:val="20"/>
          <w:lang w:val="sq-AL"/>
        </w:rPr>
        <w:t xml:space="preserve">Nga shqyrtimi i listave të zgjedhësve që kanë votuar, rezulton se në këto QV janë shënuar </w:t>
      </w:r>
      <w:r>
        <w:rPr>
          <w:b w:val="0"/>
          <w:shadow/>
          <w:sz w:val="20"/>
          <w:szCs w:val="20"/>
          <w:lang w:val="sq-AL"/>
        </w:rPr>
        <w:t xml:space="preserve">si votues, </w:t>
      </w:r>
      <w:r w:rsidRPr="002720CB">
        <w:rPr>
          <w:b w:val="0"/>
          <w:shadow/>
          <w:sz w:val="20"/>
          <w:szCs w:val="20"/>
          <w:lang w:val="sq-AL"/>
        </w:rPr>
        <w:t>shumë persona që në datën e zgjedhjeve nuk kanë qenë prezent në Republikën e Shqipërisë,</w:t>
      </w:r>
      <w:r>
        <w:rPr>
          <w:b w:val="0"/>
          <w:shadow/>
          <w:sz w:val="20"/>
          <w:szCs w:val="20"/>
          <w:lang w:val="sq-AL"/>
        </w:rPr>
        <w:t xml:space="preserve"> pra që nuk mund të votonin. P</w:t>
      </w:r>
      <w:r w:rsidRPr="002720CB">
        <w:rPr>
          <w:b w:val="0"/>
          <w:shadow/>
          <w:sz w:val="20"/>
          <w:szCs w:val="20"/>
          <w:lang w:val="sq-AL"/>
        </w:rPr>
        <w:t xml:space="preserve">rocesi </w:t>
      </w:r>
      <w:r>
        <w:rPr>
          <w:b w:val="0"/>
          <w:shadow/>
          <w:sz w:val="20"/>
          <w:szCs w:val="20"/>
          <w:lang w:val="sq-AL"/>
        </w:rPr>
        <w:t xml:space="preserve">i  </w:t>
      </w:r>
      <w:r w:rsidRPr="002720CB">
        <w:rPr>
          <w:b w:val="0"/>
          <w:shadow/>
          <w:sz w:val="20"/>
          <w:szCs w:val="20"/>
          <w:lang w:val="sq-AL"/>
        </w:rPr>
        <w:t>votimit është haptazi në kundërshtim me nenin 101 e vijues të Kodit Zgjedhor.</w:t>
      </w: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 w:rsidRPr="002720CB">
        <w:rPr>
          <w:b w:val="0"/>
          <w:shadow/>
          <w:sz w:val="20"/>
          <w:szCs w:val="20"/>
          <w:lang w:val="sq-AL"/>
        </w:rPr>
        <w:t>Të gjitha shkeljet  e</w:t>
      </w:r>
      <w:r>
        <w:rPr>
          <w:b w:val="0"/>
          <w:shadow/>
          <w:sz w:val="20"/>
          <w:szCs w:val="20"/>
          <w:lang w:val="sq-AL"/>
        </w:rPr>
        <w:t xml:space="preserve"> </w:t>
      </w:r>
      <w:r w:rsidRPr="002720CB">
        <w:rPr>
          <w:b w:val="0"/>
          <w:shadow/>
          <w:sz w:val="20"/>
          <w:szCs w:val="20"/>
          <w:lang w:val="sq-AL"/>
        </w:rPr>
        <w:t xml:space="preserve">mësipërme kanë ndikuar dukshëm në rezultatin e votimit që është rrjedhojë e paligjshmërisë evidente në ndërtimin e </w:t>
      </w:r>
      <w:r>
        <w:rPr>
          <w:b w:val="0"/>
          <w:shadow/>
          <w:sz w:val="20"/>
          <w:szCs w:val="20"/>
          <w:lang w:val="sq-AL"/>
        </w:rPr>
        <w:t>K</w:t>
      </w:r>
      <w:r w:rsidRPr="002720CB">
        <w:rPr>
          <w:b w:val="0"/>
          <w:shadow/>
          <w:sz w:val="20"/>
          <w:szCs w:val="20"/>
          <w:lang w:val="sq-AL"/>
        </w:rPr>
        <w:t>QV</w:t>
      </w:r>
      <w:r>
        <w:rPr>
          <w:b w:val="0"/>
          <w:shadow/>
          <w:sz w:val="20"/>
          <w:szCs w:val="20"/>
          <w:lang w:val="sq-AL"/>
        </w:rPr>
        <w:t>-së</w:t>
      </w:r>
      <w:r w:rsidRPr="002720CB">
        <w:rPr>
          <w:b w:val="0"/>
          <w:shadow/>
          <w:sz w:val="20"/>
          <w:szCs w:val="20"/>
          <w:lang w:val="sq-AL"/>
        </w:rPr>
        <w:t>, cënimin e vullnetit të zgjedhësve nëpërmjet këtij mekanizmi.</w:t>
      </w:r>
      <w:r>
        <w:rPr>
          <w:b w:val="0"/>
          <w:shadow/>
          <w:sz w:val="20"/>
          <w:szCs w:val="20"/>
          <w:lang w:val="sq-AL"/>
        </w:rPr>
        <w:t xml:space="preserve"> </w:t>
      </w:r>
      <w:r w:rsidRPr="002720CB">
        <w:rPr>
          <w:b w:val="0"/>
          <w:shadow/>
          <w:sz w:val="20"/>
          <w:szCs w:val="20"/>
          <w:lang w:val="sq-AL"/>
        </w:rPr>
        <w:t>Paligjshmëritë kanë ndikuar në mënyrë të dukshme në rezultatin e zgjedhjeve.</w:t>
      </w:r>
    </w:p>
    <w:p w:rsidR="00E37417" w:rsidRPr="00C433E0" w:rsidRDefault="00E37417" w:rsidP="002C3452">
      <w:pPr>
        <w:pStyle w:val="BodyText"/>
        <w:jc w:val="both"/>
        <w:rPr>
          <w:b w:val="0"/>
          <w:i/>
          <w:shadow/>
          <w:sz w:val="20"/>
          <w:szCs w:val="20"/>
          <w:lang w:val="sv-SE"/>
        </w:rPr>
      </w:pPr>
      <w:r w:rsidRPr="00C433E0">
        <w:rPr>
          <w:b w:val="0"/>
          <w:i/>
          <w:shadow/>
          <w:sz w:val="20"/>
          <w:szCs w:val="20"/>
          <w:lang w:val="sv-SE"/>
        </w:rPr>
        <w:t>Faktet, argumentat dhe dispozitat ligjore ku mbështetet ankimi.</w:t>
      </w: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v-SE"/>
        </w:rPr>
      </w:pPr>
      <w:r w:rsidRPr="002720CB">
        <w:rPr>
          <w:b w:val="0"/>
          <w:shadow/>
          <w:sz w:val="20"/>
          <w:szCs w:val="20"/>
          <w:lang w:val="sv-SE"/>
        </w:rPr>
        <w:t>Faktet konkrete ku mbështetet ankimi ka të bëj</w:t>
      </w:r>
      <w:r>
        <w:rPr>
          <w:b w:val="0"/>
          <w:shadow/>
          <w:sz w:val="20"/>
          <w:szCs w:val="20"/>
          <w:lang w:val="sv-SE"/>
        </w:rPr>
        <w:t>ë</w:t>
      </w:r>
      <w:r w:rsidRPr="002720CB">
        <w:rPr>
          <w:b w:val="0"/>
          <w:shadow/>
          <w:sz w:val="20"/>
          <w:szCs w:val="20"/>
          <w:lang w:val="sv-SE"/>
        </w:rPr>
        <w:t xml:space="preserve">  me v</w:t>
      </w:r>
      <w:r>
        <w:rPr>
          <w:b w:val="0"/>
          <w:shadow/>
          <w:sz w:val="20"/>
          <w:szCs w:val="20"/>
          <w:lang w:val="sv-SE"/>
        </w:rPr>
        <w:t>endimet e marra nga KZAZ-ja nr. 57</w:t>
      </w:r>
      <w:r w:rsidRPr="002720CB">
        <w:rPr>
          <w:b w:val="0"/>
          <w:shadow/>
          <w:sz w:val="20"/>
          <w:szCs w:val="20"/>
          <w:lang w:val="sv-SE"/>
        </w:rPr>
        <w:t xml:space="preserve"> për ngritjen e KQV, në të cilat duket qartë se në përbërjen e tyre kanë qenë persona të afërm dhe të punësuar të kandidatit tjetër për këtë komunë, në kundërshtim me nenet 36, 37, 38 dhe 39 të K</w:t>
      </w:r>
      <w:r>
        <w:rPr>
          <w:b w:val="0"/>
          <w:shadow/>
          <w:sz w:val="20"/>
          <w:szCs w:val="20"/>
          <w:lang w:val="sv-SE"/>
        </w:rPr>
        <w:t xml:space="preserve">odit </w:t>
      </w:r>
      <w:r w:rsidRPr="002720CB">
        <w:rPr>
          <w:b w:val="0"/>
          <w:shadow/>
          <w:sz w:val="20"/>
          <w:szCs w:val="20"/>
          <w:lang w:val="sv-SE"/>
        </w:rPr>
        <w:t>Z</w:t>
      </w:r>
      <w:r>
        <w:rPr>
          <w:b w:val="0"/>
          <w:shadow/>
          <w:sz w:val="20"/>
          <w:szCs w:val="20"/>
          <w:lang w:val="sv-SE"/>
        </w:rPr>
        <w:t>gjedhor</w:t>
      </w:r>
      <w:r w:rsidRPr="002720CB">
        <w:rPr>
          <w:b w:val="0"/>
          <w:shadow/>
          <w:sz w:val="20"/>
          <w:szCs w:val="20"/>
          <w:lang w:val="sv-SE"/>
        </w:rPr>
        <w:t>.</w:t>
      </w:r>
    </w:p>
    <w:p w:rsidR="00E37417" w:rsidRDefault="00E37417" w:rsidP="002C3452">
      <w:pPr>
        <w:pStyle w:val="BodyText"/>
        <w:jc w:val="both"/>
        <w:rPr>
          <w:b w:val="0"/>
          <w:shadow/>
          <w:sz w:val="20"/>
          <w:szCs w:val="20"/>
          <w:lang w:val="sv-SE"/>
        </w:rPr>
      </w:pPr>
      <w:r w:rsidRPr="002720CB">
        <w:rPr>
          <w:b w:val="0"/>
          <w:shadow/>
          <w:sz w:val="20"/>
          <w:szCs w:val="20"/>
          <w:lang w:val="sv-SE"/>
        </w:rPr>
        <w:t>Gjatë numërimit të votave</w:t>
      </w:r>
      <w:r>
        <w:rPr>
          <w:b w:val="0"/>
          <w:shadow/>
          <w:sz w:val="20"/>
          <w:szCs w:val="20"/>
          <w:lang w:val="sv-SE"/>
        </w:rPr>
        <w:t>, në disa Qendra Votimi</w:t>
      </w:r>
      <w:r w:rsidRPr="002720CB">
        <w:rPr>
          <w:b w:val="0"/>
          <w:shadow/>
          <w:sz w:val="20"/>
          <w:szCs w:val="20"/>
          <w:lang w:val="sv-SE"/>
        </w:rPr>
        <w:t>. ka patur diskordancë ndërmjet numrit të fletëve të votimit të gjetura në kuti dhe numri</w:t>
      </w:r>
      <w:r>
        <w:rPr>
          <w:b w:val="0"/>
          <w:shadow/>
          <w:sz w:val="20"/>
          <w:szCs w:val="20"/>
          <w:lang w:val="sv-SE"/>
        </w:rPr>
        <w:t>t</w:t>
      </w:r>
      <w:r w:rsidRPr="002720CB">
        <w:rPr>
          <w:b w:val="0"/>
          <w:shadow/>
          <w:sz w:val="20"/>
          <w:szCs w:val="20"/>
          <w:lang w:val="sv-SE"/>
        </w:rPr>
        <w:t xml:space="preserve"> </w:t>
      </w:r>
      <w:r>
        <w:rPr>
          <w:b w:val="0"/>
          <w:shadow/>
          <w:sz w:val="20"/>
          <w:szCs w:val="20"/>
          <w:lang w:val="sv-SE"/>
        </w:rPr>
        <w:t>të</w:t>
      </w:r>
      <w:r w:rsidRPr="002720CB">
        <w:rPr>
          <w:b w:val="0"/>
          <w:shadow/>
          <w:sz w:val="20"/>
          <w:szCs w:val="20"/>
          <w:lang w:val="sv-SE"/>
        </w:rPr>
        <w:t xml:space="preserve"> zgjedhësve që kanë votuar të shënuar në listë, por edhe me numrin e fletëve të votimit që kanë dalë të pavlefshme.</w:t>
      </w:r>
      <w:r>
        <w:rPr>
          <w:b w:val="0"/>
          <w:shadow/>
          <w:sz w:val="20"/>
          <w:szCs w:val="20"/>
          <w:lang w:val="sv-SE"/>
        </w:rPr>
        <w:t xml:space="preserve"> </w:t>
      </w: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v-SE"/>
        </w:rPr>
      </w:pPr>
      <w:r w:rsidRPr="002720CB">
        <w:rPr>
          <w:b w:val="0"/>
          <w:shadow/>
          <w:sz w:val="20"/>
          <w:szCs w:val="20"/>
          <w:lang w:val="sv-SE"/>
        </w:rPr>
        <w:t>Anëtarët e KZA</w:t>
      </w:r>
      <w:r>
        <w:rPr>
          <w:b w:val="0"/>
          <w:shadow/>
          <w:sz w:val="20"/>
          <w:szCs w:val="20"/>
          <w:lang w:val="sv-SE"/>
        </w:rPr>
        <w:t>Z-së dhe ata të GNV-së j</w:t>
      </w:r>
      <w:r w:rsidRPr="002720CB">
        <w:rPr>
          <w:b w:val="0"/>
          <w:shadow/>
          <w:sz w:val="20"/>
          <w:szCs w:val="20"/>
          <w:lang w:val="sv-SE"/>
        </w:rPr>
        <w:t>anë shprehur kundër duke votuar në pakicë.</w:t>
      </w: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v-SE"/>
        </w:rPr>
      </w:pPr>
      <w:r w:rsidRPr="002720CB">
        <w:rPr>
          <w:b w:val="0"/>
          <w:shadow/>
          <w:sz w:val="20"/>
          <w:szCs w:val="20"/>
          <w:lang w:val="sv-SE"/>
        </w:rPr>
        <w:t>Konstatohet se në listën e votuesve kanë votuar edhe p</w:t>
      </w:r>
      <w:r>
        <w:rPr>
          <w:b w:val="0"/>
          <w:shadow/>
          <w:sz w:val="20"/>
          <w:szCs w:val="20"/>
          <w:lang w:val="sv-SE"/>
        </w:rPr>
        <w:t>e</w:t>
      </w:r>
      <w:r w:rsidRPr="002720CB">
        <w:rPr>
          <w:b w:val="0"/>
          <w:shadow/>
          <w:sz w:val="20"/>
          <w:szCs w:val="20"/>
          <w:lang w:val="sv-SE"/>
        </w:rPr>
        <w:t>rsonave që ditën e zgjedhjeve nuk ndodheshin në Shqipëri.</w:t>
      </w:r>
    </w:p>
    <w:p w:rsidR="00E37417" w:rsidRDefault="00E37417" w:rsidP="002C3452">
      <w:pPr>
        <w:pStyle w:val="BodyText"/>
        <w:jc w:val="both"/>
        <w:rPr>
          <w:b w:val="0"/>
          <w:shadow/>
          <w:sz w:val="20"/>
          <w:szCs w:val="20"/>
          <w:lang w:val="sv-SE"/>
        </w:rPr>
      </w:pPr>
      <w:r w:rsidRPr="002720CB">
        <w:rPr>
          <w:b w:val="0"/>
          <w:shadow/>
          <w:sz w:val="20"/>
          <w:szCs w:val="20"/>
          <w:lang w:val="sv-SE"/>
        </w:rPr>
        <w:t>Në referim të nenit 160 të Kodit Zgjedhor, duke qenë se këto shkelje kanë ndikuar në rezultatin e zgjedhjeve në këtë njësi zgjedhore, duhet të shpallen të pavlefshme zgjedhjet për KZAZ nr. 57 dhe të urdhërohet përsëritja e tyre në zbatim të parashikimeve të nenit 162 të Kodit Zgjedhor.</w:t>
      </w: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v-SE"/>
        </w:rPr>
      </w:pPr>
    </w:p>
    <w:p w:rsidR="00E37417" w:rsidRPr="003C3EFB" w:rsidRDefault="00E37417" w:rsidP="002C3452">
      <w:pPr>
        <w:pStyle w:val="BodyText"/>
        <w:jc w:val="both"/>
        <w:rPr>
          <w:b w:val="0"/>
          <w:i/>
          <w:shadow/>
          <w:sz w:val="20"/>
          <w:szCs w:val="20"/>
          <w:lang w:val="sv-SE"/>
        </w:rPr>
      </w:pPr>
      <w:r w:rsidRPr="003C3EFB">
        <w:rPr>
          <w:b w:val="0"/>
          <w:i/>
          <w:shadow/>
          <w:sz w:val="20"/>
          <w:szCs w:val="20"/>
          <w:lang w:val="sv-SE"/>
        </w:rPr>
        <w:t>Provat që kërkohen të merren në shqyrtim:</w:t>
      </w:r>
    </w:p>
    <w:p w:rsidR="00E37417" w:rsidRPr="002720CB" w:rsidRDefault="00E37417" w:rsidP="003C3EFB">
      <w:pPr>
        <w:pStyle w:val="BodyText"/>
        <w:numPr>
          <w:ilvl w:val="0"/>
          <w:numId w:val="8"/>
        </w:numPr>
        <w:jc w:val="both"/>
        <w:rPr>
          <w:b w:val="0"/>
          <w:shadow/>
          <w:sz w:val="20"/>
          <w:szCs w:val="20"/>
          <w:lang w:val="sv-SE"/>
        </w:rPr>
      </w:pPr>
      <w:r>
        <w:rPr>
          <w:b w:val="0"/>
          <w:shadow/>
          <w:sz w:val="20"/>
          <w:szCs w:val="20"/>
          <w:lang w:val="sv-SE"/>
        </w:rPr>
        <w:t>Vendimi nr.371 datë 13.05.2011 i KZAZ-së Nr.57 “P</w:t>
      </w:r>
      <w:r w:rsidRPr="002720CB">
        <w:rPr>
          <w:b w:val="0"/>
          <w:shadow/>
          <w:sz w:val="20"/>
          <w:szCs w:val="20"/>
          <w:lang w:val="sv-SE"/>
        </w:rPr>
        <w:t>ër miratimin e Tabelës Përmbledhëse për shpalljen e kandidatit fitues në zgjedhjet për kryetar të komunës Bërxull</w:t>
      </w:r>
      <w:r>
        <w:rPr>
          <w:b w:val="0"/>
          <w:shadow/>
          <w:sz w:val="20"/>
          <w:szCs w:val="20"/>
          <w:lang w:val="sv-SE"/>
        </w:rPr>
        <w:t>ë</w:t>
      </w:r>
      <w:r w:rsidRPr="002720CB">
        <w:rPr>
          <w:b w:val="0"/>
          <w:shadow/>
          <w:sz w:val="20"/>
          <w:szCs w:val="20"/>
          <w:lang w:val="sv-SE"/>
        </w:rPr>
        <w:t>”</w:t>
      </w:r>
    </w:p>
    <w:p w:rsidR="00E37417" w:rsidRDefault="00E37417" w:rsidP="003C3EFB">
      <w:pPr>
        <w:pStyle w:val="BodyText"/>
        <w:numPr>
          <w:ilvl w:val="0"/>
          <w:numId w:val="8"/>
        </w:numPr>
        <w:jc w:val="both"/>
        <w:rPr>
          <w:b w:val="0"/>
          <w:shadow/>
          <w:sz w:val="20"/>
          <w:szCs w:val="20"/>
          <w:lang w:val="sv-SE"/>
        </w:rPr>
      </w:pPr>
      <w:r w:rsidRPr="002720CB">
        <w:rPr>
          <w:b w:val="0"/>
          <w:shadow/>
          <w:sz w:val="20"/>
          <w:szCs w:val="20"/>
          <w:lang w:val="sv-SE"/>
        </w:rPr>
        <w:t xml:space="preserve">Tabelat përmbedhëse të rezultateve </w:t>
      </w:r>
      <w:r>
        <w:rPr>
          <w:b w:val="0"/>
          <w:shadow/>
          <w:sz w:val="20"/>
          <w:szCs w:val="20"/>
          <w:lang w:val="sv-SE"/>
        </w:rPr>
        <w:t>të</w:t>
      </w:r>
      <w:r w:rsidRPr="002720CB">
        <w:rPr>
          <w:b w:val="0"/>
          <w:shadow/>
          <w:sz w:val="20"/>
          <w:szCs w:val="20"/>
          <w:lang w:val="sv-SE"/>
        </w:rPr>
        <w:t xml:space="preserve"> GNV</w:t>
      </w:r>
      <w:r>
        <w:rPr>
          <w:b w:val="0"/>
          <w:shadow/>
          <w:sz w:val="20"/>
          <w:szCs w:val="20"/>
          <w:lang w:val="sv-SE"/>
        </w:rPr>
        <w:t>-ve</w:t>
      </w:r>
      <w:r w:rsidRPr="002720CB">
        <w:rPr>
          <w:b w:val="0"/>
          <w:shadow/>
          <w:sz w:val="20"/>
          <w:szCs w:val="20"/>
          <w:lang w:val="sv-SE"/>
        </w:rPr>
        <w:t xml:space="preserve"> </w:t>
      </w:r>
      <w:r>
        <w:rPr>
          <w:b w:val="0"/>
          <w:shadow/>
          <w:sz w:val="20"/>
          <w:szCs w:val="20"/>
          <w:lang w:val="sv-SE"/>
        </w:rPr>
        <w:t>p</w:t>
      </w:r>
      <w:r w:rsidRPr="002720CB">
        <w:rPr>
          <w:b w:val="0"/>
          <w:shadow/>
          <w:sz w:val="20"/>
          <w:szCs w:val="20"/>
          <w:lang w:val="sv-SE"/>
        </w:rPr>
        <w:t>ë</w:t>
      </w:r>
      <w:r>
        <w:rPr>
          <w:b w:val="0"/>
          <w:shadow/>
          <w:sz w:val="20"/>
          <w:szCs w:val="20"/>
          <w:lang w:val="sv-SE"/>
        </w:rPr>
        <w:t>r QV.2035, QV.</w:t>
      </w:r>
      <w:r w:rsidRPr="002720CB">
        <w:rPr>
          <w:b w:val="0"/>
          <w:shadow/>
          <w:sz w:val="20"/>
          <w:szCs w:val="20"/>
          <w:lang w:val="sv-SE"/>
        </w:rPr>
        <w:t xml:space="preserve">2037, QV. 2038, </w:t>
      </w:r>
    </w:p>
    <w:p w:rsidR="00E37417" w:rsidRPr="002720CB" w:rsidRDefault="00E37417" w:rsidP="003C3EFB">
      <w:pPr>
        <w:pStyle w:val="BodyText"/>
        <w:ind w:left="360"/>
        <w:jc w:val="both"/>
        <w:rPr>
          <w:b w:val="0"/>
          <w:shadow/>
          <w:sz w:val="20"/>
          <w:szCs w:val="20"/>
          <w:lang w:val="sv-SE"/>
        </w:rPr>
      </w:pPr>
      <w:r>
        <w:rPr>
          <w:b w:val="0"/>
          <w:shadow/>
          <w:sz w:val="20"/>
          <w:szCs w:val="20"/>
          <w:lang w:val="sv-SE"/>
        </w:rPr>
        <w:t xml:space="preserve">      </w:t>
      </w:r>
      <w:r w:rsidRPr="002720CB">
        <w:rPr>
          <w:b w:val="0"/>
          <w:shadow/>
          <w:sz w:val="20"/>
          <w:szCs w:val="20"/>
          <w:lang w:val="sv-SE"/>
        </w:rPr>
        <w:t>QV. 2039.</w:t>
      </w:r>
    </w:p>
    <w:p w:rsidR="00E37417" w:rsidRPr="002720CB" w:rsidRDefault="00E37417" w:rsidP="003C3EFB">
      <w:pPr>
        <w:pStyle w:val="BodyText"/>
        <w:numPr>
          <w:ilvl w:val="0"/>
          <w:numId w:val="8"/>
        </w:numPr>
        <w:jc w:val="both"/>
        <w:rPr>
          <w:b w:val="0"/>
          <w:shadow/>
          <w:sz w:val="20"/>
          <w:szCs w:val="20"/>
          <w:lang w:val="sv-SE"/>
        </w:rPr>
      </w:pPr>
      <w:r w:rsidRPr="002720CB">
        <w:rPr>
          <w:b w:val="0"/>
          <w:shadow/>
          <w:sz w:val="20"/>
          <w:szCs w:val="20"/>
          <w:lang w:val="sv-SE"/>
        </w:rPr>
        <w:t>Vendimet për emërimin e KQV</w:t>
      </w:r>
      <w:r>
        <w:rPr>
          <w:b w:val="0"/>
          <w:shadow/>
          <w:sz w:val="20"/>
          <w:szCs w:val="20"/>
          <w:lang w:val="sv-SE"/>
        </w:rPr>
        <w:t>-ve</w:t>
      </w:r>
      <w:r w:rsidRPr="002720CB">
        <w:rPr>
          <w:b w:val="0"/>
          <w:shadow/>
          <w:sz w:val="20"/>
          <w:szCs w:val="20"/>
          <w:lang w:val="sv-SE"/>
        </w:rPr>
        <w:t xml:space="preserve"> të KZAZ</w:t>
      </w:r>
      <w:r>
        <w:rPr>
          <w:b w:val="0"/>
          <w:shadow/>
          <w:sz w:val="20"/>
          <w:szCs w:val="20"/>
          <w:lang w:val="sv-SE"/>
        </w:rPr>
        <w:t>-së nr.</w:t>
      </w:r>
      <w:r w:rsidRPr="002720CB">
        <w:rPr>
          <w:b w:val="0"/>
          <w:shadow/>
          <w:sz w:val="20"/>
          <w:szCs w:val="20"/>
          <w:lang w:val="sv-SE"/>
        </w:rPr>
        <w:t>57 pë</w:t>
      </w:r>
      <w:r>
        <w:rPr>
          <w:b w:val="0"/>
          <w:shadow/>
          <w:sz w:val="20"/>
          <w:szCs w:val="20"/>
          <w:lang w:val="sv-SE"/>
        </w:rPr>
        <w:t>r QV.2035, QV.</w:t>
      </w:r>
      <w:r w:rsidRPr="002720CB">
        <w:rPr>
          <w:b w:val="0"/>
          <w:shadow/>
          <w:sz w:val="20"/>
          <w:szCs w:val="20"/>
          <w:lang w:val="sv-SE"/>
        </w:rPr>
        <w:t xml:space="preserve">2037, QV </w:t>
      </w:r>
      <w:r>
        <w:rPr>
          <w:b w:val="0"/>
          <w:shadow/>
          <w:sz w:val="20"/>
          <w:szCs w:val="20"/>
          <w:lang w:val="sv-SE"/>
        </w:rPr>
        <w:t>2038 dhe QV.</w:t>
      </w:r>
      <w:r w:rsidRPr="002720CB">
        <w:rPr>
          <w:b w:val="0"/>
          <w:shadow/>
          <w:sz w:val="20"/>
          <w:szCs w:val="20"/>
          <w:lang w:val="sv-SE"/>
        </w:rPr>
        <w:t>2039.</w:t>
      </w:r>
    </w:p>
    <w:p w:rsidR="00E37417" w:rsidRPr="002720CB" w:rsidRDefault="00E37417" w:rsidP="003C3EFB">
      <w:pPr>
        <w:pStyle w:val="BodyText"/>
        <w:numPr>
          <w:ilvl w:val="0"/>
          <w:numId w:val="8"/>
        </w:numPr>
        <w:jc w:val="both"/>
        <w:rPr>
          <w:b w:val="0"/>
          <w:shadow/>
          <w:sz w:val="20"/>
          <w:szCs w:val="20"/>
          <w:lang w:val="sv-SE"/>
        </w:rPr>
      </w:pPr>
      <w:r w:rsidRPr="002720CB">
        <w:rPr>
          <w:b w:val="0"/>
          <w:shadow/>
          <w:sz w:val="20"/>
          <w:szCs w:val="20"/>
          <w:lang w:val="sv-SE"/>
        </w:rPr>
        <w:t>Procesverbali i Konstatimit të shkeljeve për KZAZ</w:t>
      </w:r>
      <w:r>
        <w:rPr>
          <w:b w:val="0"/>
          <w:shadow/>
          <w:sz w:val="20"/>
          <w:szCs w:val="20"/>
          <w:lang w:val="sv-SE"/>
        </w:rPr>
        <w:t>-në nr.</w:t>
      </w:r>
      <w:r w:rsidRPr="002720CB">
        <w:rPr>
          <w:b w:val="0"/>
          <w:shadow/>
          <w:sz w:val="20"/>
          <w:szCs w:val="20"/>
          <w:lang w:val="sv-SE"/>
        </w:rPr>
        <w:t>57, Qarku Tiranë.</w:t>
      </w:r>
    </w:p>
    <w:p w:rsidR="00E37417" w:rsidRPr="002720CB" w:rsidRDefault="00E37417" w:rsidP="003C3EFB">
      <w:pPr>
        <w:pStyle w:val="BodyText"/>
        <w:numPr>
          <w:ilvl w:val="0"/>
          <w:numId w:val="8"/>
        </w:numPr>
        <w:jc w:val="both"/>
        <w:rPr>
          <w:b w:val="0"/>
          <w:shadow/>
          <w:sz w:val="20"/>
          <w:szCs w:val="20"/>
          <w:lang w:val="sv-SE"/>
        </w:rPr>
      </w:pPr>
      <w:r>
        <w:rPr>
          <w:b w:val="0"/>
          <w:shadow/>
          <w:sz w:val="20"/>
          <w:szCs w:val="20"/>
          <w:lang w:val="sv-SE"/>
        </w:rPr>
        <w:t>Lista e zgjedhësve për QV.2035, QV.2037, QV.2038, QV</w:t>
      </w:r>
      <w:r w:rsidRPr="002720CB">
        <w:rPr>
          <w:b w:val="0"/>
          <w:shadow/>
          <w:sz w:val="20"/>
          <w:szCs w:val="20"/>
          <w:lang w:val="sv-SE"/>
        </w:rPr>
        <w:t>. 2039.</w:t>
      </w:r>
    </w:p>
    <w:p w:rsidR="00E37417" w:rsidRPr="002720C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v-SE"/>
        </w:rPr>
      </w:pPr>
    </w:p>
    <w:p w:rsidR="00E37417" w:rsidRDefault="00E37417" w:rsidP="002C3452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2720CB">
        <w:rPr>
          <w:b w:val="0"/>
          <w:shadow/>
          <w:sz w:val="20"/>
          <w:szCs w:val="20"/>
          <w:lang w:val="sv-SE"/>
        </w:rPr>
        <w:t>Pala e interesuar,</w:t>
      </w:r>
      <w:r>
        <w:rPr>
          <w:b w:val="0"/>
          <w:shadow/>
          <w:sz w:val="20"/>
          <w:szCs w:val="20"/>
          <w:lang w:val="sq-AL"/>
        </w:rPr>
        <w:t xml:space="preserve"> 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kandidati për kryetar Komune </w:t>
      </w:r>
      <w:r>
        <w:rPr>
          <w:b w:val="0"/>
          <w:bCs/>
          <w:shadow/>
          <w:sz w:val="20"/>
          <w:szCs w:val="20"/>
          <w:lang w:val="sq-AL"/>
        </w:rPr>
        <w:t xml:space="preserve">Bërxullë i Aleancës për të Ardhmen, </w:t>
      </w:r>
    </w:p>
    <w:p w:rsidR="00E37417" w:rsidRPr="003C3EFB" w:rsidRDefault="00E37417" w:rsidP="002C3452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bCs/>
          <w:shadow/>
          <w:sz w:val="20"/>
          <w:szCs w:val="20"/>
          <w:lang w:val="sq-AL"/>
        </w:rPr>
        <w:t>z. Vehap Lamaj, përfaqësuar nga av</w:t>
      </w:r>
      <w:r w:rsidRPr="003C3EFB">
        <w:rPr>
          <w:b w:val="0"/>
          <w:shadow/>
          <w:sz w:val="20"/>
          <w:szCs w:val="20"/>
          <w:lang w:val="sq-AL"/>
        </w:rPr>
        <w:t xml:space="preserve"> Eno Bushi</w:t>
      </w:r>
      <w:r>
        <w:rPr>
          <w:b w:val="0"/>
          <w:shadow/>
          <w:sz w:val="20"/>
          <w:szCs w:val="20"/>
          <w:lang w:val="sq-AL"/>
        </w:rPr>
        <w:t>, i</w:t>
      </w:r>
      <w:r w:rsidRPr="003C3EFB">
        <w:rPr>
          <w:b w:val="0"/>
          <w:shadow/>
          <w:sz w:val="20"/>
          <w:szCs w:val="20"/>
          <w:lang w:val="sq-AL"/>
        </w:rPr>
        <w:t xml:space="preserve"> ftuar në seancë nga Kryetari i KQZ, për të dhënë shpjegime rreth kërkimit të paraqitur, ngriti  pretendimin se:</w:t>
      </w:r>
    </w:p>
    <w:p w:rsidR="00E37417" w:rsidRPr="003C3EFB" w:rsidRDefault="00E37417" w:rsidP="00297FD5">
      <w:pPr>
        <w:pStyle w:val="BodyText"/>
        <w:jc w:val="both"/>
        <w:rPr>
          <w:rFonts w:ascii="Symbol" w:hAnsi="Symbol"/>
          <w:b w:val="0"/>
          <w:shadow/>
          <w:sz w:val="20"/>
          <w:szCs w:val="20"/>
          <w:lang w:val="sq-AL"/>
        </w:rPr>
      </w:pPr>
      <w:r w:rsidRPr="003C3EFB">
        <w:rPr>
          <w:b w:val="0"/>
          <w:shadow/>
          <w:sz w:val="20"/>
          <w:szCs w:val="20"/>
          <w:lang w:val="sq-AL"/>
        </w:rPr>
        <w:t>Në QV.</w:t>
      </w:r>
      <w:r>
        <w:rPr>
          <w:b w:val="0"/>
          <w:shadow/>
          <w:sz w:val="20"/>
          <w:szCs w:val="20"/>
          <w:lang w:val="sq-AL"/>
        </w:rPr>
        <w:t>2035, QV.2037, QV.2038, QV.2039</w:t>
      </w:r>
      <w:r w:rsidRPr="003C3EFB">
        <w:rPr>
          <w:b w:val="0"/>
          <w:shadow/>
          <w:sz w:val="20"/>
          <w:szCs w:val="20"/>
          <w:lang w:val="sq-AL"/>
        </w:rPr>
        <w:t xml:space="preserve"> janë rreth 40 fletë të pavlefshme të cilët kanë ndi</w:t>
      </w:r>
      <w:r>
        <w:rPr>
          <w:b w:val="0"/>
          <w:shadow/>
          <w:sz w:val="20"/>
          <w:szCs w:val="20"/>
          <w:lang w:val="sq-AL"/>
        </w:rPr>
        <w:t>kuar në rezultatin përfundimtar në QV</w:t>
      </w:r>
      <w:r w:rsidRPr="003C3EFB">
        <w:rPr>
          <w:b w:val="0"/>
          <w:shadow/>
          <w:sz w:val="20"/>
          <w:szCs w:val="20"/>
          <w:lang w:val="sq-AL"/>
        </w:rPr>
        <w:t>. 2035, janë rreth 15 persona të evidentuar qartë se kanë votuar megjithëse nuk kanë qenë në Shqipëri ditën e votimit. Disa anëtarë të QV janë të punësuar në komunë ose janë persona të afërt të familjes të kand</w:t>
      </w:r>
      <w:r>
        <w:rPr>
          <w:b w:val="0"/>
          <w:shadow/>
          <w:sz w:val="20"/>
          <w:szCs w:val="20"/>
          <w:lang w:val="sq-AL"/>
        </w:rPr>
        <w:t>i</w:t>
      </w:r>
      <w:r w:rsidRPr="003C3EFB">
        <w:rPr>
          <w:b w:val="0"/>
          <w:shadow/>
          <w:sz w:val="20"/>
          <w:szCs w:val="20"/>
          <w:lang w:val="sq-AL"/>
        </w:rPr>
        <w:t>datit tjetër për kryetar të komunës Bërxull</w:t>
      </w:r>
      <w:r>
        <w:rPr>
          <w:b w:val="0"/>
          <w:shadow/>
          <w:sz w:val="20"/>
          <w:szCs w:val="20"/>
          <w:lang w:val="sq-AL"/>
        </w:rPr>
        <w:t>ë një</w:t>
      </w:r>
      <w:r w:rsidRPr="003C3EFB">
        <w:rPr>
          <w:b w:val="0"/>
          <w:shadow/>
          <w:sz w:val="20"/>
          <w:szCs w:val="20"/>
          <w:lang w:val="sq-AL"/>
        </w:rPr>
        <w:t>kohësisht shumë p</w:t>
      </w:r>
      <w:r>
        <w:rPr>
          <w:b w:val="0"/>
          <w:shadow/>
          <w:sz w:val="20"/>
          <w:szCs w:val="20"/>
          <w:lang w:val="sq-AL"/>
        </w:rPr>
        <w:t>rej tyre nuk janë banorë të komunës B</w:t>
      </w:r>
      <w:r w:rsidRPr="003C3EFB">
        <w:rPr>
          <w:b w:val="0"/>
          <w:shadow/>
          <w:sz w:val="20"/>
          <w:szCs w:val="20"/>
          <w:lang w:val="sq-AL"/>
        </w:rPr>
        <w:t xml:space="preserve">ërxullë. Eshtë ushtruar presion gjatë procesit të numërimit të votave dhe ky fakt mund të vërtetohet nga verifikimi </w:t>
      </w:r>
      <w:r>
        <w:rPr>
          <w:b w:val="0"/>
          <w:shadow/>
          <w:sz w:val="20"/>
          <w:szCs w:val="20"/>
          <w:lang w:val="sq-AL"/>
        </w:rPr>
        <w:t>i</w:t>
      </w:r>
      <w:r w:rsidRPr="003C3EFB">
        <w:rPr>
          <w:b w:val="0"/>
          <w:shadow/>
          <w:sz w:val="20"/>
          <w:szCs w:val="20"/>
          <w:lang w:val="sq-AL"/>
        </w:rPr>
        <w:t xml:space="preserve"> pamjeve në regjistrimin e pamjeve filmike. </w:t>
      </w:r>
    </w:p>
    <w:p w:rsidR="00E37417" w:rsidRPr="00D7463A" w:rsidRDefault="00E37417" w:rsidP="002C3452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</w:p>
    <w:p w:rsidR="00E37417" w:rsidRPr="002720CB" w:rsidRDefault="00E37417" w:rsidP="00A67F6E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2720CB">
        <w:rPr>
          <w:b w:val="0"/>
          <w:bCs/>
          <w:shadow/>
          <w:sz w:val="20"/>
          <w:szCs w:val="20"/>
          <w:lang w:val="sq-AL"/>
        </w:rPr>
        <w:t xml:space="preserve">Pala e interesuar Partia Demokartike, përfaqësuesuar nga z.Njazi Kosovrasti parashtroi se: </w:t>
      </w:r>
    </w:p>
    <w:p w:rsidR="00E37417" w:rsidRPr="002720CB" w:rsidRDefault="00E37417" w:rsidP="00F904CC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2720CB">
        <w:rPr>
          <w:b w:val="0"/>
          <w:bCs/>
          <w:shadow/>
          <w:sz w:val="20"/>
          <w:szCs w:val="20"/>
          <w:lang w:val="sq-AL"/>
        </w:rPr>
        <w:t>Nisur nga shqyrtimi i dokumentacionit, rezulton se Grupet e Numërimit kanë fir</w:t>
      </w:r>
      <w:r>
        <w:rPr>
          <w:b w:val="0"/>
          <w:bCs/>
          <w:shadow/>
          <w:sz w:val="20"/>
          <w:szCs w:val="20"/>
          <w:lang w:val="sq-AL"/>
        </w:rPr>
        <w:t xml:space="preserve">mosur dokumentacionin zgjedhor. </w:t>
      </w:r>
      <w:r w:rsidRPr="002720CB">
        <w:rPr>
          <w:b w:val="0"/>
          <w:bCs/>
          <w:shadow/>
          <w:sz w:val="20"/>
          <w:szCs w:val="20"/>
          <w:lang w:val="sq-AL"/>
        </w:rPr>
        <w:t>Në librin e Protokollit nuk ka asnjë shënim apo vërejtje</w:t>
      </w:r>
      <w:r>
        <w:rPr>
          <w:b w:val="0"/>
          <w:bCs/>
          <w:shadow/>
          <w:sz w:val="20"/>
          <w:szCs w:val="20"/>
          <w:lang w:val="sq-AL"/>
        </w:rPr>
        <w:t>, njëkohësisht vendimi nr.</w:t>
      </w:r>
      <w:r w:rsidRPr="002720CB">
        <w:rPr>
          <w:b w:val="0"/>
          <w:bCs/>
          <w:shadow/>
          <w:sz w:val="20"/>
          <w:szCs w:val="20"/>
          <w:lang w:val="sq-AL"/>
        </w:rPr>
        <w:t>371 datë 13.05.2011 është miratuar me shumicë nga KZA</w:t>
      </w:r>
      <w:r>
        <w:rPr>
          <w:b w:val="0"/>
          <w:bCs/>
          <w:shadow/>
          <w:sz w:val="20"/>
          <w:szCs w:val="20"/>
          <w:lang w:val="sq-AL"/>
        </w:rPr>
        <w:t xml:space="preserve">Z-ja     nr. </w:t>
      </w:r>
      <w:r w:rsidRPr="002720CB">
        <w:rPr>
          <w:b w:val="0"/>
          <w:bCs/>
          <w:shadow/>
          <w:sz w:val="20"/>
          <w:szCs w:val="20"/>
          <w:lang w:val="sq-AL"/>
        </w:rPr>
        <w:t>57.</w:t>
      </w:r>
      <w:r>
        <w:rPr>
          <w:b w:val="0"/>
          <w:bCs/>
          <w:shadow/>
          <w:sz w:val="20"/>
          <w:szCs w:val="20"/>
          <w:lang w:val="sq-AL"/>
        </w:rPr>
        <w:t xml:space="preserve"> Lidhur me pretendimet e tjera</w:t>
      </w:r>
      <w:r w:rsidRPr="002720CB">
        <w:rPr>
          <w:b w:val="0"/>
          <w:bCs/>
          <w:shadow/>
          <w:sz w:val="20"/>
          <w:szCs w:val="20"/>
          <w:lang w:val="sq-AL"/>
        </w:rPr>
        <w:t xml:space="preserve"> në momentin e ushtrimit të detyrës së komisionerit, të gjithë personat e përmendur nga pala ankuese kanë dhënë dorëheqje nga detyrat që kryenin në komunën Bërxullë. </w:t>
      </w:r>
    </w:p>
    <w:p w:rsidR="00E37417" w:rsidRPr="002720CB" w:rsidRDefault="00E37417" w:rsidP="00F904CC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>
        <w:rPr>
          <w:b w:val="0"/>
          <w:bCs/>
          <w:shadow/>
          <w:sz w:val="20"/>
          <w:szCs w:val="20"/>
          <w:lang w:val="sq-AL"/>
        </w:rPr>
        <w:t xml:space="preserve">Në asnjë rezultat të QV-ve </w:t>
      </w:r>
      <w:r w:rsidRPr="002720CB">
        <w:rPr>
          <w:b w:val="0"/>
          <w:bCs/>
          <w:shadow/>
          <w:sz w:val="20"/>
          <w:szCs w:val="20"/>
          <w:lang w:val="sq-AL"/>
        </w:rPr>
        <w:t>të përmendura</w:t>
      </w:r>
      <w:r>
        <w:rPr>
          <w:b w:val="0"/>
          <w:bCs/>
          <w:shadow/>
          <w:sz w:val="20"/>
          <w:szCs w:val="20"/>
          <w:lang w:val="sq-AL"/>
        </w:rPr>
        <w:t xml:space="preserve"> me lart</w:t>
      </w:r>
      <w:r w:rsidRPr="002720CB">
        <w:rPr>
          <w:b w:val="0"/>
          <w:bCs/>
          <w:shadow/>
          <w:sz w:val="20"/>
          <w:szCs w:val="20"/>
          <w:lang w:val="sq-AL"/>
        </w:rPr>
        <w:t xml:space="preserve"> nuk ka mospërputhe të tabelave.</w:t>
      </w:r>
      <w:r>
        <w:rPr>
          <w:b w:val="0"/>
          <w:bCs/>
          <w:shadow/>
          <w:sz w:val="20"/>
          <w:szCs w:val="20"/>
          <w:lang w:val="sq-AL"/>
        </w:rPr>
        <w:t xml:space="preserve">      (</w:t>
      </w:r>
      <w:r w:rsidRPr="003C3EFB">
        <w:rPr>
          <w:b w:val="0"/>
          <w:bCs/>
          <w:i/>
          <w:shadow/>
          <w:sz w:val="20"/>
          <w:szCs w:val="20"/>
          <w:lang w:val="sq-AL"/>
        </w:rPr>
        <w:t>Citon shifra nga tabela e rezultateve ku mospërputhja e shifrave nuk ekziston</w:t>
      </w:r>
      <w:r w:rsidRPr="002720CB">
        <w:rPr>
          <w:b w:val="0"/>
          <w:bCs/>
          <w:shadow/>
          <w:sz w:val="20"/>
          <w:szCs w:val="20"/>
          <w:lang w:val="sq-AL"/>
        </w:rPr>
        <w:t>)</w:t>
      </w:r>
    </w:p>
    <w:p w:rsidR="00E37417" w:rsidRPr="002720CB" w:rsidRDefault="00E37417" w:rsidP="00F904CC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2720CB">
        <w:rPr>
          <w:b w:val="0"/>
          <w:bCs/>
          <w:shadow/>
          <w:sz w:val="20"/>
          <w:szCs w:val="20"/>
          <w:lang w:val="sq-AL"/>
        </w:rPr>
        <w:t>Pretendimi se komisionerët e GN</w:t>
      </w:r>
      <w:r>
        <w:rPr>
          <w:b w:val="0"/>
          <w:bCs/>
          <w:shadow/>
          <w:sz w:val="20"/>
          <w:szCs w:val="20"/>
          <w:lang w:val="sq-AL"/>
        </w:rPr>
        <w:t>-it</w:t>
      </w:r>
      <w:r w:rsidRPr="002720CB">
        <w:rPr>
          <w:b w:val="0"/>
          <w:bCs/>
          <w:shadow/>
          <w:sz w:val="20"/>
          <w:szCs w:val="20"/>
          <w:lang w:val="sq-AL"/>
        </w:rPr>
        <w:t xml:space="preserve"> duhet të jenë banorë të komunës  nuk qëndron , ata në bazë të nënit 30 dhe 31 të Kodit Zgjedhor duhet të jenë banorë të Zonës së </w:t>
      </w:r>
      <w:r>
        <w:rPr>
          <w:b w:val="0"/>
          <w:bCs/>
          <w:shadow/>
          <w:sz w:val="20"/>
          <w:szCs w:val="20"/>
          <w:lang w:val="sq-AL"/>
        </w:rPr>
        <w:t>A</w:t>
      </w:r>
      <w:r w:rsidRPr="002720CB">
        <w:rPr>
          <w:b w:val="0"/>
          <w:bCs/>
          <w:shadow/>
          <w:sz w:val="20"/>
          <w:szCs w:val="20"/>
          <w:lang w:val="sq-AL"/>
        </w:rPr>
        <w:t>dministrimit Zgjedhor.</w:t>
      </w:r>
    </w:p>
    <w:p w:rsidR="00E37417" w:rsidRPr="002720CB" w:rsidRDefault="00E37417" w:rsidP="00F904CC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2720CB">
        <w:rPr>
          <w:b w:val="0"/>
          <w:bCs/>
          <w:shadow/>
          <w:sz w:val="20"/>
          <w:szCs w:val="20"/>
          <w:lang w:val="sq-AL"/>
        </w:rPr>
        <w:t>Përsa i përket shënimeve të 3 komisionërëve në vendimin përfundimtar, ata në vend të parashtrimit të fakteve, bëjnë kërkesa dhe nuk evidentojnë shkeljet e  konstatuara.</w:t>
      </w:r>
    </w:p>
    <w:p w:rsidR="00E37417" w:rsidRPr="002720CB" w:rsidRDefault="00E37417" w:rsidP="00F904CC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  <w:r w:rsidRPr="002720CB">
        <w:rPr>
          <w:b w:val="0"/>
          <w:bCs/>
          <w:shadow/>
          <w:sz w:val="20"/>
          <w:szCs w:val="20"/>
          <w:lang w:val="sq-AL"/>
        </w:rPr>
        <w:t xml:space="preserve">Kërkesa e ankuesit për pavlefshmëri në </w:t>
      </w:r>
      <w:r>
        <w:rPr>
          <w:b w:val="0"/>
          <w:shadow/>
          <w:sz w:val="20"/>
          <w:szCs w:val="20"/>
          <w:lang w:val="sq-AL"/>
        </w:rPr>
        <w:t>QV. 2035, QV.2037, QV.2038, QV</w:t>
      </w:r>
      <w:r w:rsidRPr="002720CB">
        <w:rPr>
          <w:b w:val="0"/>
          <w:shadow/>
          <w:sz w:val="20"/>
          <w:szCs w:val="20"/>
          <w:lang w:val="sq-AL"/>
        </w:rPr>
        <w:t>.2039</w:t>
      </w:r>
      <w:r w:rsidRPr="002720CB">
        <w:rPr>
          <w:b w:val="0"/>
          <w:bCs/>
          <w:shadow/>
          <w:sz w:val="20"/>
          <w:szCs w:val="20"/>
          <w:lang w:val="sq-AL"/>
        </w:rPr>
        <w:t>, duhet rrëzuar si e pabazuar në ligj.</w:t>
      </w:r>
    </w:p>
    <w:p w:rsidR="00E37417" w:rsidRPr="002720CB" w:rsidRDefault="00E37417" w:rsidP="00F904CC">
      <w:pPr>
        <w:pStyle w:val="BodyText"/>
        <w:jc w:val="both"/>
        <w:rPr>
          <w:b w:val="0"/>
          <w:bCs/>
          <w:shadow/>
          <w:sz w:val="20"/>
          <w:szCs w:val="20"/>
          <w:lang w:val="sq-AL"/>
        </w:rPr>
      </w:pPr>
    </w:p>
    <w:p w:rsidR="00E37417" w:rsidRDefault="00E37417" w:rsidP="00F904CC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 w:rsidRPr="003D1AE1">
        <w:rPr>
          <w:b w:val="0"/>
          <w:shadow/>
          <w:sz w:val="20"/>
          <w:szCs w:val="20"/>
          <w:lang w:val="sq-AL"/>
        </w:rPr>
        <w:t>Pas paraqitjes së pretendimeve të palëve, për n</w:t>
      </w:r>
      <w:r>
        <w:rPr>
          <w:b w:val="0"/>
          <w:shadow/>
          <w:sz w:val="20"/>
          <w:szCs w:val="20"/>
          <w:lang w:val="sq-AL"/>
        </w:rPr>
        <w:t xml:space="preserve">evoja të thellimit të hetimit administrativ </w:t>
      </w:r>
      <w:r w:rsidRPr="003D1AE1">
        <w:rPr>
          <w:b w:val="0"/>
          <w:shadow/>
          <w:sz w:val="20"/>
          <w:szCs w:val="20"/>
          <w:lang w:val="sq-AL"/>
        </w:rPr>
        <w:t>Komisioni Qendror i Zgjedhjeve</w:t>
      </w:r>
      <w:r>
        <w:rPr>
          <w:b w:val="0"/>
          <w:shadow/>
          <w:sz w:val="20"/>
          <w:szCs w:val="20"/>
          <w:lang w:val="sq-AL"/>
        </w:rPr>
        <w:t xml:space="preserve"> me vendim të ndërmjetëm, </w:t>
      </w:r>
      <w:r w:rsidRPr="003D1AE1">
        <w:rPr>
          <w:b w:val="0"/>
          <w:shadow/>
          <w:sz w:val="20"/>
          <w:szCs w:val="20"/>
          <w:lang w:val="sq-AL"/>
        </w:rPr>
        <w:t xml:space="preserve">vendosi </w:t>
      </w:r>
      <w:r>
        <w:rPr>
          <w:b w:val="0"/>
          <w:shadow/>
          <w:sz w:val="20"/>
          <w:szCs w:val="20"/>
          <w:lang w:val="sq-AL"/>
        </w:rPr>
        <w:t>administrimin e pamjeve filmike të KZAZ-së Nr.57.</w:t>
      </w:r>
    </w:p>
    <w:p w:rsidR="00E37417" w:rsidRDefault="00E37417" w:rsidP="00F904CC">
      <w:pPr>
        <w:pStyle w:val="BodyText"/>
        <w:jc w:val="both"/>
        <w:rPr>
          <w:b w:val="0"/>
          <w:shadow/>
          <w:sz w:val="20"/>
          <w:szCs w:val="20"/>
          <w:lang w:val="sq-AL"/>
        </w:rPr>
      </w:pPr>
    </w:p>
    <w:p w:rsidR="00E37417" w:rsidRDefault="00E37417" w:rsidP="00F904CC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Pas kqyrjes së pamjeve filmike të KZAZ nr.57, përfaqësuesi i palës së interesuar z. Vehap Lamaj av. Eno Bushi kërkoi nga KQZ zgjerimin e kërkesës ankimore të bërë në lidhje me cështjen në shqyrtim duke kërkuar: administrimin e kutive të QV. 2035 dhe QV.2039 rinumërim dhe rivlerësim të votave të vlefshme dhe të pavlefshme që ndodhen në këto kuti.</w:t>
      </w:r>
    </w:p>
    <w:p w:rsidR="00E37417" w:rsidRDefault="00E37417" w:rsidP="00F904CC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 xml:space="preserve">Av. Periant Teta, përfaqësues i z. Ymer Marku, parashtroi se Kodi Zgjedhor ka përcaktuar edhe kufijtë e shqyrtimit administrativ, ndaj zgjerimi i kërkesës është i pavend dhe jashtë objektit të kërkesës ankimore të bërë. </w:t>
      </w:r>
    </w:p>
    <w:p w:rsidR="00E37417" w:rsidRPr="008C6483" w:rsidRDefault="00E37417" w:rsidP="00F904CC">
      <w:pPr>
        <w:pStyle w:val="BodyText"/>
        <w:jc w:val="both"/>
        <w:rPr>
          <w:b w:val="0"/>
          <w:shadow/>
          <w:sz w:val="20"/>
          <w:szCs w:val="20"/>
          <w:lang w:val="sq-AL"/>
        </w:rPr>
      </w:pPr>
    </w:p>
    <w:p w:rsidR="00E37417" w:rsidRPr="008C6483" w:rsidRDefault="00E37417" w:rsidP="00F904CC">
      <w:pPr>
        <w:pStyle w:val="BodyText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KQZ, rrëzoi si</w:t>
      </w:r>
      <w:r w:rsidRPr="008C6483">
        <w:rPr>
          <w:b w:val="0"/>
          <w:shadow/>
          <w:sz w:val="20"/>
          <w:szCs w:val="20"/>
          <w:lang w:val="sq-AL"/>
        </w:rPr>
        <w:t xml:space="preserve"> të pambështetur në prova edhe në ligj kërkesën e Partisë Socialiste për rinumërim</w:t>
      </w:r>
      <w:r>
        <w:rPr>
          <w:b w:val="0"/>
          <w:shadow/>
          <w:sz w:val="20"/>
          <w:szCs w:val="20"/>
          <w:lang w:val="sq-AL"/>
        </w:rPr>
        <w:t xml:space="preserve"> dhe rivlerësim të votave në QV.2035 dhe QV.2039. </w:t>
      </w:r>
      <w:r w:rsidRPr="008C6483">
        <w:rPr>
          <w:b w:val="0"/>
          <w:shadow/>
          <w:sz w:val="20"/>
          <w:szCs w:val="20"/>
          <w:lang w:val="sq-AL"/>
        </w:rPr>
        <w:t xml:space="preserve">Rinumërimi dhe rivlerësimi </w:t>
      </w:r>
      <w:r>
        <w:rPr>
          <w:b w:val="0"/>
          <w:shadow/>
          <w:sz w:val="20"/>
          <w:szCs w:val="20"/>
          <w:lang w:val="sq-AL"/>
        </w:rPr>
        <w:t>i</w:t>
      </w:r>
      <w:r w:rsidRPr="008C6483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vota</w:t>
      </w:r>
      <w:r w:rsidRPr="008C6483">
        <w:rPr>
          <w:b w:val="0"/>
          <w:shadow/>
          <w:sz w:val="20"/>
          <w:szCs w:val="20"/>
          <w:lang w:val="sq-AL"/>
        </w:rPr>
        <w:t>ve</w:t>
      </w:r>
      <w:r>
        <w:rPr>
          <w:b w:val="0"/>
          <w:shadow/>
          <w:sz w:val="20"/>
          <w:szCs w:val="20"/>
          <w:lang w:val="sq-AL"/>
        </w:rPr>
        <w:t>, nuk mund të përbëjë shkak</w:t>
      </w:r>
      <w:r w:rsidRPr="008C6483">
        <w:rPr>
          <w:b w:val="0"/>
          <w:shadow/>
          <w:sz w:val="20"/>
          <w:szCs w:val="20"/>
          <w:lang w:val="sq-AL"/>
        </w:rPr>
        <w:t xml:space="preserve"> ligjor p</w:t>
      </w:r>
      <w:r>
        <w:rPr>
          <w:b w:val="0"/>
          <w:shadow/>
          <w:sz w:val="20"/>
          <w:szCs w:val="20"/>
          <w:lang w:val="sq-AL"/>
        </w:rPr>
        <w:t>ë</w:t>
      </w:r>
      <w:r w:rsidRPr="008C6483">
        <w:rPr>
          <w:b w:val="0"/>
          <w:shadow/>
          <w:sz w:val="20"/>
          <w:szCs w:val="20"/>
          <w:lang w:val="sq-AL"/>
        </w:rPr>
        <w:t>r t</w:t>
      </w:r>
      <w:r>
        <w:rPr>
          <w:b w:val="0"/>
          <w:shadow/>
          <w:sz w:val="20"/>
          <w:szCs w:val="20"/>
          <w:lang w:val="sq-AL"/>
        </w:rPr>
        <w:t>ë</w:t>
      </w:r>
      <w:r w:rsidRPr="008C6483">
        <w:rPr>
          <w:b w:val="0"/>
          <w:shadow/>
          <w:sz w:val="20"/>
          <w:szCs w:val="20"/>
          <w:lang w:val="sq-AL"/>
        </w:rPr>
        <w:t xml:space="preserve"> v</w:t>
      </w:r>
      <w:r>
        <w:rPr>
          <w:b w:val="0"/>
          <w:shadow/>
          <w:sz w:val="20"/>
          <w:szCs w:val="20"/>
          <w:lang w:val="sq-AL"/>
        </w:rPr>
        <w:t>ë</w:t>
      </w:r>
      <w:r w:rsidRPr="008C6483">
        <w:rPr>
          <w:b w:val="0"/>
          <w:shadow/>
          <w:sz w:val="20"/>
          <w:szCs w:val="20"/>
          <w:lang w:val="sq-AL"/>
        </w:rPr>
        <w:t>rtetuar pavlefshm</w:t>
      </w:r>
      <w:r>
        <w:rPr>
          <w:b w:val="0"/>
          <w:shadow/>
          <w:sz w:val="20"/>
          <w:szCs w:val="20"/>
          <w:lang w:val="sq-AL"/>
        </w:rPr>
        <w:t>ë</w:t>
      </w:r>
      <w:r w:rsidRPr="008C6483">
        <w:rPr>
          <w:b w:val="0"/>
          <w:shadow/>
          <w:sz w:val="20"/>
          <w:szCs w:val="20"/>
          <w:lang w:val="sq-AL"/>
        </w:rPr>
        <w:t>rin</w:t>
      </w:r>
      <w:r>
        <w:rPr>
          <w:b w:val="0"/>
          <w:shadow/>
          <w:sz w:val="20"/>
          <w:szCs w:val="20"/>
          <w:lang w:val="sq-AL"/>
        </w:rPr>
        <w:t>ë</w:t>
      </w:r>
      <w:r w:rsidRPr="008C6483">
        <w:rPr>
          <w:b w:val="0"/>
          <w:shadow/>
          <w:sz w:val="20"/>
          <w:szCs w:val="20"/>
          <w:lang w:val="sq-AL"/>
        </w:rPr>
        <w:t xml:space="preserve"> e zgjedhjeve t</w:t>
      </w:r>
      <w:r>
        <w:rPr>
          <w:b w:val="0"/>
          <w:shadow/>
          <w:sz w:val="20"/>
          <w:szCs w:val="20"/>
          <w:lang w:val="sq-AL"/>
        </w:rPr>
        <w:t>ë</w:t>
      </w:r>
      <w:r w:rsidRPr="008C6483">
        <w:rPr>
          <w:b w:val="0"/>
          <w:shadow/>
          <w:sz w:val="20"/>
          <w:szCs w:val="20"/>
          <w:lang w:val="sq-AL"/>
        </w:rPr>
        <w:t xml:space="preserve"> pretenduara n</w:t>
      </w:r>
      <w:r>
        <w:rPr>
          <w:b w:val="0"/>
          <w:shadow/>
          <w:sz w:val="20"/>
          <w:szCs w:val="20"/>
          <w:lang w:val="sq-AL"/>
        </w:rPr>
        <w:t>ë</w:t>
      </w:r>
      <w:r w:rsidRPr="008C6483">
        <w:rPr>
          <w:b w:val="0"/>
          <w:shadow/>
          <w:sz w:val="20"/>
          <w:szCs w:val="20"/>
          <w:lang w:val="sq-AL"/>
        </w:rPr>
        <w:t xml:space="preserve"> k</w:t>
      </w:r>
      <w:r>
        <w:rPr>
          <w:b w:val="0"/>
          <w:shadow/>
          <w:sz w:val="20"/>
          <w:szCs w:val="20"/>
          <w:lang w:val="sq-AL"/>
        </w:rPr>
        <w:t>ë</w:t>
      </w:r>
      <w:r w:rsidRPr="008C6483">
        <w:rPr>
          <w:b w:val="0"/>
          <w:shadow/>
          <w:sz w:val="20"/>
          <w:szCs w:val="20"/>
          <w:lang w:val="sq-AL"/>
        </w:rPr>
        <w:t>rkes</w:t>
      </w:r>
      <w:r>
        <w:rPr>
          <w:b w:val="0"/>
          <w:shadow/>
          <w:sz w:val="20"/>
          <w:szCs w:val="20"/>
          <w:lang w:val="sq-AL"/>
        </w:rPr>
        <w:t>ë</w:t>
      </w:r>
      <w:r w:rsidRPr="008C6483">
        <w:rPr>
          <w:b w:val="0"/>
          <w:shadow/>
          <w:sz w:val="20"/>
          <w:szCs w:val="20"/>
          <w:lang w:val="sq-AL"/>
        </w:rPr>
        <w:t>n ankimore nr. 127</w:t>
      </w:r>
      <w:r>
        <w:rPr>
          <w:b w:val="0"/>
          <w:shadow/>
          <w:sz w:val="20"/>
          <w:szCs w:val="20"/>
          <w:lang w:val="sq-AL"/>
        </w:rPr>
        <w:t xml:space="preserve"> të Partisë S</w:t>
      </w:r>
      <w:r w:rsidRPr="008C6483">
        <w:rPr>
          <w:b w:val="0"/>
          <w:shadow/>
          <w:sz w:val="20"/>
          <w:szCs w:val="20"/>
          <w:lang w:val="sq-AL"/>
        </w:rPr>
        <w:t xml:space="preserve">ocialiste. </w:t>
      </w:r>
    </w:p>
    <w:p w:rsidR="00E37417" w:rsidRPr="008C6483" w:rsidRDefault="00E37417" w:rsidP="00F904CC">
      <w:pPr>
        <w:pStyle w:val="BodyText"/>
        <w:jc w:val="both"/>
        <w:rPr>
          <w:b w:val="0"/>
          <w:shadow/>
          <w:sz w:val="20"/>
          <w:szCs w:val="20"/>
          <w:lang w:val="sq-AL"/>
        </w:rPr>
      </w:pPr>
    </w:p>
    <w:p w:rsidR="00E37417" w:rsidRPr="002720CB" w:rsidRDefault="00E37417" w:rsidP="00231378">
      <w:pPr>
        <w:pStyle w:val="BodyText"/>
        <w:spacing w:line="276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2720CB">
        <w:rPr>
          <w:b w:val="0"/>
          <w:bCs/>
          <w:shadow/>
          <w:sz w:val="20"/>
          <w:szCs w:val="20"/>
          <w:lang w:val="sq-AL"/>
        </w:rPr>
        <w:t>Nga analiza ligjore e provave të administruara gjatë shqyrtimit administrativ, pretendimeve dhe prapësimeve të palëve në këtë proces, KQZ konstatoi se: kërkesa ankimore e paraqitur nga PS, është e  pabazuar në prova dhe në ligj.</w:t>
      </w:r>
    </w:p>
    <w:p w:rsidR="00E37417" w:rsidRPr="002720CB" w:rsidRDefault="00E37417" w:rsidP="00231378">
      <w:pPr>
        <w:pStyle w:val="BodyText"/>
        <w:spacing w:line="276" w:lineRule="auto"/>
        <w:jc w:val="both"/>
        <w:rPr>
          <w:b w:val="0"/>
          <w:bCs/>
          <w:shadow/>
          <w:sz w:val="20"/>
          <w:szCs w:val="20"/>
          <w:lang w:val="sq-AL"/>
        </w:rPr>
      </w:pPr>
    </w:p>
    <w:p w:rsidR="00E37417" w:rsidRDefault="00E37417" w:rsidP="003C77AF">
      <w:pPr>
        <w:spacing w:line="276" w:lineRule="auto"/>
        <w:jc w:val="both"/>
        <w:rPr>
          <w:bCs/>
          <w:shadow/>
          <w:sz w:val="20"/>
          <w:szCs w:val="20"/>
        </w:rPr>
      </w:pPr>
      <w:r w:rsidRPr="002720CB">
        <w:rPr>
          <w:bCs/>
          <w:shadow/>
          <w:sz w:val="20"/>
          <w:szCs w:val="20"/>
        </w:rPr>
        <w:t xml:space="preserve">Bazuar në  nenin </w:t>
      </w:r>
      <w:r>
        <w:rPr>
          <w:bCs/>
          <w:shadow/>
          <w:sz w:val="20"/>
          <w:szCs w:val="20"/>
        </w:rPr>
        <w:t xml:space="preserve">160  të  Kodit Zgjedhor </w:t>
      </w:r>
      <w:r w:rsidRPr="002720CB">
        <w:rPr>
          <w:bCs/>
          <w:shadow/>
          <w:sz w:val="20"/>
          <w:szCs w:val="20"/>
        </w:rPr>
        <w:t xml:space="preserve">ankuesi, në kërkesën për shpalljen e pavlefshme të zgjedhjeve në një qendër votimi, duhet të përcaktojë </w:t>
      </w:r>
      <w:r>
        <w:rPr>
          <w:bCs/>
          <w:shadow/>
          <w:sz w:val="20"/>
          <w:szCs w:val="20"/>
        </w:rPr>
        <w:t>shkeljen e ligjit</w:t>
      </w:r>
      <w:r w:rsidRPr="002720CB">
        <w:rPr>
          <w:bCs/>
          <w:shadow/>
          <w:sz w:val="20"/>
          <w:szCs w:val="20"/>
        </w:rPr>
        <w:t xml:space="preserve"> njëkohësisht ka barrën të  argumentojë me prova pasojat nga shkelja e ligjit të pretenduar.</w:t>
      </w:r>
    </w:p>
    <w:p w:rsidR="00E37417" w:rsidRPr="002720CB" w:rsidRDefault="00E37417" w:rsidP="003C77AF">
      <w:pPr>
        <w:spacing w:line="276" w:lineRule="auto"/>
        <w:jc w:val="both"/>
        <w:rPr>
          <w:bCs/>
          <w:shadow/>
          <w:sz w:val="20"/>
          <w:szCs w:val="20"/>
        </w:rPr>
      </w:pPr>
      <w:r w:rsidRPr="002720CB">
        <w:rPr>
          <w:bCs/>
          <w:shadow/>
          <w:sz w:val="20"/>
          <w:szCs w:val="20"/>
        </w:rPr>
        <w:t>P</w:t>
      </w:r>
      <w:r>
        <w:rPr>
          <w:bCs/>
          <w:shadow/>
          <w:sz w:val="20"/>
          <w:szCs w:val="20"/>
        </w:rPr>
        <w:t xml:space="preserve">artia </w:t>
      </w:r>
      <w:r w:rsidRPr="002720CB">
        <w:rPr>
          <w:bCs/>
          <w:shadow/>
          <w:sz w:val="20"/>
          <w:szCs w:val="20"/>
        </w:rPr>
        <w:t>S</w:t>
      </w:r>
      <w:r>
        <w:rPr>
          <w:bCs/>
          <w:shadow/>
          <w:sz w:val="20"/>
          <w:szCs w:val="20"/>
        </w:rPr>
        <w:t>ocialiste</w:t>
      </w:r>
      <w:r w:rsidRPr="002720CB">
        <w:rPr>
          <w:bCs/>
          <w:shadow/>
          <w:sz w:val="20"/>
          <w:szCs w:val="20"/>
        </w:rPr>
        <w:t xml:space="preserve"> nuk paraqiti asnjë provë për shkelje të nenit 106 të Kodit Zgjedhor, </w:t>
      </w:r>
      <w:r>
        <w:rPr>
          <w:bCs/>
          <w:shadow/>
          <w:sz w:val="20"/>
          <w:szCs w:val="20"/>
        </w:rPr>
        <w:t xml:space="preserve">apo </w:t>
      </w:r>
      <w:r w:rsidRPr="002720CB">
        <w:rPr>
          <w:bCs/>
          <w:shadow/>
          <w:sz w:val="20"/>
          <w:szCs w:val="20"/>
        </w:rPr>
        <w:t xml:space="preserve">rast të vërtetuar të shkeljes së pretenduar dhe pasojës së saj. </w:t>
      </w:r>
    </w:p>
    <w:p w:rsidR="00E37417" w:rsidRPr="002720CB" w:rsidRDefault="00E37417" w:rsidP="00231378">
      <w:pPr>
        <w:spacing w:line="276" w:lineRule="auto"/>
        <w:jc w:val="both"/>
        <w:rPr>
          <w:bCs/>
          <w:shadow/>
          <w:sz w:val="20"/>
          <w:szCs w:val="20"/>
        </w:rPr>
      </w:pPr>
    </w:p>
    <w:p w:rsidR="00E37417" w:rsidRPr="002720CB" w:rsidRDefault="00E37417" w:rsidP="00231378">
      <w:pPr>
        <w:spacing w:line="276" w:lineRule="auto"/>
        <w:jc w:val="both"/>
        <w:rPr>
          <w:bCs/>
          <w:shadow/>
          <w:sz w:val="20"/>
          <w:szCs w:val="20"/>
        </w:rPr>
      </w:pPr>
      <w:r w:rsidRPr="002720CB">
        <w:rPr>
          <w:bCs/>
          <w:shadow/>
          <w:sz w:val="20"/>
          <w:szCs w:val="20"/>
        </w:rPr>
        <w:t xml:space="preserve">Nga hetimi administrativ rezultoi nuk ka asnjë shënim apo kontestim të anëtarëve të subjektit Partia Socialiste në Procesverbalin e Konstatimeve dhe Librin e Protokollit të Mbledhjeve të KZAZ-së nr. 57, ku të evidentonin parregullsitë dhe shkeljet e ligjit gjatë procesit të votimit në këtë qendër. </w:t>
      </w:r>
    </w:p>
    <w:p w:rsidR="00E37417" w:rsidRPr="002720CB" w:rsidRDefault="00E37417" w:rsidP="00300F8B">
      <w:pPr>
        <w:spacing w:line="276" w:lineRule="auto"/>
        <w:jc w:val="both"/>
        <w:rPr>
          <w:bCs/>
          <w:shadow/>
          <w:sz w:val="20"/>
          <w:szCs w:val="20"/>
        </w:rPr>
      </w:pPr>
      <w:r w:rsidRPr="002720CB">
        <w:rPr>
          <w:bCs/>
          <w:shadow/>
          <w:sz w:val="20"/>
          <w:szCs w:val="20"/>
        </w:rPr>
        <w:t>Nga verifikimi i dokumentacionit zgjedhor të administruar në cilësinë e provës, rezultoi se Tabela Përmbledhëse e Rezultateve për kandidatin për kryetarin e Komunës Bërxull</w:t>
      </w:r>
      <w:r>
        <w:rPr>
          <w:bCs/>
          <w:shadow/>
          <w:sz w:val="20"/>
          <w:szCs w:val="20"/>
        </w:rPr>
        <w:t>ë</w:t>
      </w:r>
      <w:r w:rsidRPr="002720CB">
        <w:rPr>
          <w:bCs/>
          <w:shadow/>
          <w:sz w:val="20"/>
          <w:szCs w:val="20"/>
        </w:rPr>
        <w:t>, është e nënshkruar nga të gjithë komisi</w:t>
      </w:r>
      <w:r>
        <w:rPr>
          <w:bCs/>
          <w:shadow/>
          <w:sz w:val="20"/>
          <w:szCs w:val="20"/>
        </w:rPr>
        <w:t>onerët e KZAZ –së N</w:t>
      </w:r>
      <w:r w:rsidRPr="002720CB">
        <w:rPr>
          <w:bCs/>
          <w:shadow/>
          <w:sz w:val="20"/>
          <w:szCs w:val="20"/>
        </w:rPr>
        <w:t xml:space="preserve">r.57 si dhe Vendimi nr. 371 datë 13.05.2011 është miratuar me shumicë. </w:t>
      </w:r>
    </w:p>
    <w:p w:rsidR="00E37417" w:rsidRPr="002720CB" w:rsidRDefault="00E37417" w:rsidP="00300F8B">
      <w:pPr>
        <w:spacing w:line="276" w:lineRule="auto"/>
        <w:jc w:val="both"/>
        <w:rPr>
          <w:bCs/>
          <w:shadow/>
          <w:sz w:val="20"/>
          <w:szCs w:val="20"/>
        </w:rPr>
      </w:pPr>
      <w:r w:rsidRPr="002720CB">
        <w:rPr>
          <w:bCs/>
          <w:shadow/>
          <w:sz w:val="20"/>
          <w:szCs w:val="20"/>
        </w:rPr>
        <w:t xml:space="preserve">Në përfundim të hetimit administrativ rezultoi se në dokumentacionin zgjedhor të administruar në cilësinë e provës, nuk gjendeshin prova dhe indicje të mjaftueshme që KQZ të hetonte më tej. </w:t>
      </w:r>
    </w:p>
    <w:p w:rsidR="00E37417" w:rsidRPr="002720CB" w:rsidRDefault="00E37417" w:rsidP="007C0C58">
      <w:pPr>
        <w:spacing w:line="276" w:lineRule="auto"/>
        <w:jc w:val="both"/>
        <w:rPr>
          <w:bCs/>
          <w:shadow/>
          <w:sz w:val="20"/>
          <w:szCs w:val="20"/>
        </w:rPr>
      </w:pPr>
    </w:p>
    <w:p w:rsidR="00E37417" w:rsidRPr="00D7463A" w:rsidRDefault="00E37417" w:rsidP="00FC4101">
      <w:pPr>
        <w:jc w:val="both"/>
        <w:rPr>
          <w:shadow/>
          <w:sz w:val="20"/>
          <w:szCs w:val="20"/>
        </w:rPr>
      </w:pPr>
      <w:r w:rsidRPr="00D7463A">
        <w:rPr>
          <w:shadow/>
          <w:sz w:val="20"/>
          <w:szCs w:val="20"/>
        </w:rPr>
        <w:t>Për sa më sipër, Komisioni Qëndror i Zgjedhjeve</w:t>
      </w:r>
      <w:r>
        <w:rPr>
          <w:shadow/>
          <w:sz w:val="20"/>
          <w:szCs w:val="20"/>
        </w:rPr>
        <w:t>, çmon se kërkesa ankimore nr.127</w:t>
      </w:r>
      <w:r w:rsidRPr="00D7463A">
        <w:rPr>
          <w:shadow/>
          <w:sz w:val="20"/>
          <w:szCs w:val="20"/>
        </w:rPr>
        <w:t xml:space="preserve"> regj. e depozituar nga</w:t>
      </w:r>
      <w:r w:rsidRPr="00D7463A">
        <w:rPr>
          <w:b/>
          <w:shadow/>
          <w:sz w:val="20"/>
          <w:szCs w:val="20"/>
        </w:rPr>
        <w:t xml:space="preserve"> </w:t>
      </w:r>
      <w:r w:rsidRPr="00D7463A">
        <w:rPr>
          <w:shadow/>
          <w:sz w:val="20"/>
          <w:szCs w:val="20"/>
        </w:rPr>
        <w:t xml:space="preserve">Partia Socialiste, është e pa  bazuar në prova dhe në  ligj.   </w:t>
      </w:r>
    </w:p>
    <w:p w:rsidR="00E37417" w:rsidRPr="00D7463A" w:rsidRDefault="00E37417" w:rsidP="001922B2">
      <w:pPr>
        <w:jc w:val="center"/>
        <w:rPr>
          <w:b/>
          <w:bCs/>
          <w:shadow/>
          <w:sz w:val="20"/>
          <w:szCs w:val="20"/>
        </w:rPr>
      </w:pPr>
    </w:p>
    <w:p w:rsidR="00E37417" w:rsidRPr="00D7463A" w:rsidRDefault="00E37417" w:rsidP="001922B2">
      <w:pPr>
        <w:jc w:val="center"/>
        <w:rPr>
          <w:b/>
          <w:bCs/>
          <w:shadow/>
          <w:sz w:val="20"/>
          <w:szCs w:val="20"/>
        </w:rPr>
      </w:pPr>
    </w:p>
    <w:p w:rsidR="00E37417" w:rsidRPr="00D7463A" w:rsidRDefault="00E37417" w:rsidP="001922B2">
      <w:pPr>
        <w:jc w:val="center"/>
        <w:rPr>
          <w:b/>
          <w:bCs/>
          <w:shadow/>
          <w:sz w:val="20"/>
          <w:szCs w:val="20"/>
        </w:rPr>
      </w:pPr>
      <w:r w:rsidRPr="00D7463A">
        <w:rPr>
          <w:b/>
          <w:bCs/>
          <w:shadow/>
          <w:sz w:val="20"/>
          <w:szCs w:val="20"/>
        </w:rPr>
        <w:t>PËR KËTO ARSYE</w:t>
      </w:r>
    </w:p>
    <w:p w:rsidR="00E37417" w:rsidRPr="00D7463A" w:rsidRDefault="00E37417" w:rsidP="001922B2">
      <w:pPr>
        <w:jc w:val="both"/>
        <w:rPr>
          <w:shadow/>
          <w:sz w:val="20"/>
          <w:szCs w:val="20"/>
        </w:rPr>
      </w:pPr>
    </w:p>
    <w:p w:rsidR="00E37417" w:rsidRPr="00D7463A" w:rsidRDefault="00E37417" w:rsidP="001922B2">
      <w:pPr>
        <w:jc w:val="both"/>
        <w:rPr>
          <w:shadow/>
          <w:sz w:val="20"/>
          <w:szCs w:val="20"/>
          <w:highlight w:val="lightGray"/>
        </w:rPr>
      </w:pPr>
      <w:r w:rsidRPr="00D7463A">
        <w:rPr>
          <w:shadow/>
          <w:sz w:val="20"/>
          <w:szCs w:val="20"/>
        </w:rPr>
        <w:t xml:space="preserve">Mbështetur në nenin 21, pika 1 </w:t>
      </w:r>
      <w:r>
        <w:rPr>
          <w:shadow/>
          <w:sz w:val="20"/>
          <w:szCs w:val="20"/>
        </w:rPr>
        <w:t>dhe 17, nenin 143 pika 1 gërma b</w:t>
      </w:r>
      <w:r w:rsidRPr="00D7463A">
        <w:rPr>
          <w:shadow/>
          <w:sz w:val="20"/>
          <w:szCs w:val="20"/>
        </w:rPr>
        <w:t xml:space="preserve">, </w:t>
      </w:r>
      <w:r>
        <w:rPr>
          <w:shadow/>
          <w:sz w:val="20"/>
          <w:szCs w:val="20"/>
        </w:rPr>
        <w:t xml:space="preserve">neni 160, pika 3 </w:t>
      </w:r>
      <w:r w:rsidRPr="00D7463A">
        <w:rPr>
          <w:shadow/>
          <w:sz w:val="20"/>
          <w:szCs w:val="20"/>
        </w:rPr>
        <w:t>të ligjit Nr. 10019, dat</w:t>
      </w:r>
      <w:r>
        <w:rPr>
          <w:bCs/>
          <w:shadow/>
          <w:sz w:val="20"/>
          <w:szCs w:val="20"/>
        </w:rPr>
        <w:t>ë 29.12.2008</w:t>
      </w:r>
      <w:r w:rsidRPr="00D7463A">
        <w:rPr>
          <w:bCs/>
          <w:shadow/>
          <w:sz w:val="20"/>
          <w:szCs w:val="20"/>
        </w:rPr>
        <w:t>, “Kodi Zgjedhor i Republikës së Shqipërisë”.</w:t>
      </w:r>
    </w:p>
    <w:p w:rsidR="00E37417" w:rsidRPr="002720CB" w:rsidRDefault="00E37417" w:rsidP="00744514">
      <w:pPr>
        <w:widowControl w:val="0"/>
        <w:autoSpaceDE w:val="0"/>
        <w:autoSpaceDN w:val="0"/>
        <w:adjustRightInd w:val="0"/>
        <w:rPr>
          <w:b/>
          <w:shadow/>
          <w:sz w:val="20"/>
          <w:szCs w:val="20"/>
        </w:rPr>
      </w:pPr>
    </w:p>
    <w:p w:rsidR="00E37417" w:rsidRPr="002720CB" w:rsidRDefault="00E37417" w:rsidP="001922B2">
      <w:pPr>
        <w:widowControl w:val="0"/>
        <w:autoSpaceDE w:val="0"/>
        <w:autoSpaceDN w:val="0"/>
        <w:adjustRightInd w:val="0"/>
        <w:jc w:val="center"/>
        <w:rPr>
          <w:b/>
          <w:shadow/>
          <w:sz w:val="20"/>
          <w:szCs w:val="20"/>
        </w:rPr>
      </w:pPr>
    </w:p>
    <w:p w:rsidR="00E37417" w:rsidRPr="00D7463A" w:rsidRDefault="00E37417" w:rsidP="001922B2">
      <w:pPr>
        <w:widowControl w:val="0"/>
        <w:autoSpaceDE w:val="0"/>
        <w:autoSpaceDN w:val="0"/>
        <w:adjustRightInd w:val="0"/>
        <w:jc w:val="center"/>
        <w:rPr>
          <w:b/>
          <w:bCs/>
          <w:shadow/>
          <w:sz w:val="20"/>
          <w:szCs w:val="20"/>
          <w:lang w:val="it-IT"/>
        </w:rPr>
      </w:pPr>
      <w:r w:rsidRPr="00D7463A">
        <w:rPr>
          <w:b/>
          <w:shadow/>
          <w:sz w:val="20"/>
          <w:szCs w:val="20"/>
          <w:lang w:val="it-IT"/>
        </w:rPr>
        <w:t xml:space="preserve">V E N D 0 S </w:t>
      </w:r>
      <w:r w:rsidRPr="00D7463A">
        <w:rPr>
          <w:b/>
          <w:bCs/>
          <w:shadow/>
          <w:sz w:val="20"/>
          <w:szCs w:val="20"/>
          <w:lang w:val="it-IT"/>
        </w:rPr>
        <w:t>I:</w:t>
      </w:r>
    </w:p>
    <w:p w:rsidR="00E37417" w:rsidRPr="00D7463A" w:rsidRDefault="00E37417" w:rsidP="007B0D2B">
      <w:pPr>
        <w:widowControl w:val="0"/>
        <w:autoSpaceDE w:val="0"/>
        <w:autoSpaceDN w:val="0"/>
        <w:adjustRightInd w:val="0"/>
        <w:spacing w:line="480" w:lineRule="auto"/>
        <w:jc w:val="both"/>
        <w:rPr>
          <w:shadow/>
          <w:sz w:val="20"/>
          <w:szCs w:val="20"/>
          <w:lang w:val="it-IT"/>
        </w:rPr>
      </w:pPr>
    </w:p>
    <w:p w:rsidR="00E37417" w:rsidRPr="002720CB" w:rsidRDefault="00E37417" w:rsidP="007B0D2B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  <w:lang w:val="it-IT"/>
        </w:rPr>
      </w:pPr>
      <w:r w:rsidRPr="002720CB">
        <w:rPr>
          <w:b w:val="0"/>
          <w:shadow/>
          <w:sz w:val="20"/>
          <w:szCs w:val="20"/>
          <w:lang w:val="it-IT"/>
        </w:rPr>
        <w:t>Rrëzimin e kërkesës ankimore nr.127 të subjektit Partia Socialiste.</w:t>
      </w:r>
    </w:p>
    <w:p w:rsidR="00E37417" w:rsidRPr="00495815" w:rsidRDefault="00E37417" w:rsidP="007B0D2B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  <w:lang w:val="it-IT"/>
        </w:rPr>
      </w:pPr>
      <w:r w:rsidRPr="00495815">
        <w:rPr>
          <w:b w:val="0"/>
          <w:shadow/>
          <w:sz w:val="20"/>
          <w:szCs w:val="20"/>
          <w:lang w:val="it-IT"/>
        </w:rPr>
        <w:t xml:space="preserve">Lënien në fuqi të vendimit </w:t>
      </w:r>
      <w:r w:rsidRPr="00D7463A">
        <w:rPr>
          <w:b w:val="0"/>
          <w:shadow/>
          <w:sz w:val="20"/>
          <w:szCs w:val="20"/>
          <w:lang w:val="sq-AL"/>
        </w:rPr>
        <w:t xml:space="preserve">vendimit nr. </w:t>
      </w:r>
      <w:r w:rsidRPr="00495815">
        <w:rPr>
          <w:b w:val="0"/>
          <w:shadow/>
          <w:sz w:val="20"/>
          <w:szCs w:val="20"/>
          <w:lang w:val="it-IT"/>
        </w:rPr>
        <w:t>371 datë 13.05.2011,të KZAZ-s</w:t>
      </w:r>
      <w:r>
        <w:rPr>
          <w:b w:val="0"/>
          <w:shadow/>
          <w:sz w:val="20"/>
          <w:szCs w:val="20"/>
          <w:lang w:val="it-IT"/>
        </w:rPr>
        <w:t>ë</w:t>
      </w:r>
      <w:r w:rsidRPr="00495815">
        <w:rPr>
          <w:b w:val="0"/>
          <w:shadow/>
          <w:sz w:val="20"/>
          <w:szCs w:val="20"/>
          <w:lang w:val="it-IT"/>
        </w:rPr>
        <w:t xml:space="preserve"> N</w:t>
      </w:r>
      <w:r>
        <w:rPr>
          <w:b w:val="0"/>
          <w:shadow/>
          <w:sz w:val="20"/>
          <w:szCs w:val="20"/>
          <w:lang w:val="it-IT"/>
        </w:rPr>
        <w:t>r.</w:t>
      </w:r>
      <w:r w:rsidRPr="00495815">
        <w:rPr>
          <w:b w:val="0"/>
          <w:shadow/>
          <w:sz w:val="20"/>
          <w:szCs w:val="20"/>
          <w:lang w:val="it-IT"/>
        </w:rPr>
        <w:t xml:space="preserve">57 </w:t>
      </w:r>
    </w:p>
    <w:p w:rsidR="00E37417" w:rsidRPr="00495815" w:rsidRDefault="00E37417" w:rsidP="007B0D2B">
      <w:pPr>
        <w:pStyle w:val="BodyText"/>
        <w:spacing w:line="480" w:lineRule="auto"/>
        <w:ind w:left="720"/>
        <w:jc w:val="both"/>
        <w:rPr>
          <w:b w:val="0"/>
          <w:shadow/>
          <w:sz w:val="20"/>
          <w:szCs w:val="20"/>
          <w:lang w:val="it-IT"/>
        </w:rPr>
      </w:pPr>
      <w:r w:rsidRPr="00495815">
        <w:rPr>
          <w:b w:val="0"/>
          <w:shadow/>
          <w:sz w:val="20"/>
          <w:szCs w:val="20"/>
          <w:lang w:val="it-IT"/>
        </w:rPr>
        <w:t>“Për miratimin e Tabelës Përmbledhëse të rezultatit për zgjedhjet për kryetar të Komunës Bërxull</w:t>
      </w:r>
      <w:r>
        <w:rPr>
          <w:b w:val="0"/>
          <w:shadow/>
          <w:sz w:val="20"/>
          <w:szCs w:val="20"/>
          <w:lang w:val="it-IT"/>
        </w:rPr>
        <w:t>ë</w:t>
      </w:r>
      <w:r w:rsidRPr="00495815">
        <w:rPr>
          <w:b w:val="0"/>
          <w:shadow/>
          <w:sz w:val="20"/>
          <w:szCs w:val="20"/>
          <w:lang w:val="it-IT"/>
        </w:rPr>
        <w:t>” Qarku Tiranë.</w:t>
      </w:r>
    </w:p>
    <w:p w:rsidR="00E37417" w:rsidRPr="00C433E0" w:rsidRDefault="00E37417" w:rsidP="00994058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  <w:lang w:val="it-IT"/>
        </w:rPr>
      </w:pPr>
      <w:r w:rsidRPr="00C433E0">
        <w:rPr>
          <w:b w:val="0"/>
          <w:shadow/>
          <w:sz w:val="20"/>
          <w:szCs w:val="20"/>
          <w:lang w:val="it-IT"/>
        </w:rPr>
        <w:t>Ky vendim hyn në fuqi menjëherë</w:t>
      </w:r>
    </w:p>
    <w:p w:rsidR="00E37417" w:rsidRPr="00C433E0" w:rsidRDefault="00E37417" w:rsidP="007B0D2B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  <w:lang w:val="it-IT"/>
        </w:rPr>
      </w:pPr>
      <w:r w:rsidRPr="00C433E0">
        <w:rPr>
          <w:b w:val="0"/>
          <w:shadow/>
          <w:sz w:val="20"/>
          <w:szCs w:val="20"/>
          <w:lang w:val="it-IT"/>
        </w:rPr>
        <w:t xml:space="preserve">Kundër këtij vendimi, mund të bëhet ankim në Kolegjin  Zgjedhor të Gjykatës së    </w:t>
      </w:r>
    </w:p>
    <w:p w:rsidR="00E37417" w:rsidRPr="00C433E0" w:rsidRDefault="00E37417" w:rsidP="00994058">
      <w:pPr>
        <w:pStyle w:val="BodyText"/>
        <w:spacing w:line="480" w:lineRule="auto"/>
        <w:ind w:firstLine="720"/>
        <w:jc w:val="both"/>
        <w:rPr>
          <w:b w:val="0"/>
          <w:shadow/>
          <w:sz w:val="20"/>
          <w:szCs w:val="20"/>
          <w:lang w:val="it-IT"/>
        </w:rPr>
      </w:pPr>
      <w:r w:rsidRPr="00C433E0">
        <w:rPr>
          <w:b w:val="0"/>
          <w:shadow/>
          <w:sz w:val="20"/>
          <w:szCs w:val="20"/>
          <w:lang w:val="it-IT"/>
        </w:rPr>
        <w:t>Apelit Tiranë, brenda pesë ditëve nga shpallja e tij.</w:t>
      </w:r>
    </w:p>
    <w:p w:rsidR="00E37417" w:rsidRDefault="00E37417" w:rsidP="00994058">
      <w:pPr>
        <w:pStyle w:val="BodyText"/>
        <w:spacing w:line="600" w:lineRule="auto"/>
        <w:jc w:val="left"/>
        <w:rPr>
          <w:rFonts w:cs="Tahoma"/>
          <w:shadow/>
          <w:lang w:val="sq-AL"/>
        </w:rPr>
      </w:pPr>
    </w:p>
    <w:p w:rsidR="00E37417" w:rsidRPr="00495815" w:rsidRDefault="00E37417" w:rsidP="00994058">
      <w:pPr>
        <w:pStyle w:val="BodyText"/>
        <w:spacing w:line="600" w:lineRule="auto"/>
        <w:jc w:val="left"/>
        <w:rPr>
          <w:rFonts w:cs="Tahoma"/>
          <w:shadow/>
          <w:lang w:val="sq-AL"/>
        </w:rPr>
      </w:pPr>
      <w:r>
        <w:rPr>
          <w:rFonts w:cs="Tahoma"/>
          <w:shadow/>
          <w:lang w:val="sq-AL"/>
        </w:rPr>
        <w:t>Arben</w:t>
      </w:r>
      <w:r>
        <w:rPr>
          <w:rFonts w:cs="Tahoma"/>
          <w:shadow/>
          <w:lang w:val="sq-AL"/>
        </w:rPr>
        <w:tab/>
        <w:t>RISTANI</w:t>
      </w:r>
      <w:r>
        <w:rPr>
          <w:rFonts w:cs="Tahoma"/>
          <w:shadow/>
          <w:lang w:val="sq-AL"/>
        </w:rPr>
        <w:tab/>
      </w:r>
      <w:r>
        <w:rPr>
          <w:rFonts w:cs="Tahoma"/>
          <w:shadow/>
          <w:lang w:val="sq-AL"/>
        </w:rPr>
        <w:tab/>
      </w:r>
      <w:r w:rsidRPr="00495815">
        <w:rPr>
          <w:rFonts w:cs="Tahoma"/>
          <w:shadow/>
          <w:lang w:val="sq-AL"/>
        </w:rPr>
        <w:t>Kryetar</w:t>
      </w:r>
    </w:p>
    <w:p w:rsidR="00E37417" w:rsidRPr="00495815" w:rsidRDefault="00E37417" w:rsidP="00994058">
      <w:pPr>
        <w:pStyle w:val="BodyText"/>
        <w:spacing w:line="600" w:lineRule="auto"/>
        <w:jc w:val="left"/>
        <w:rPr>
          <w:rFonts w:cs="Tahoma"/>
          <w:shadow/>
          <w:lang w:val="sq-AL"/>
        </w:rPr>
      </w:pPr>
      <w:r>
        <w:rPr>
          <w:rFonts w:cs="Tahoma"/>
          <w:shadow/>
          <w:lang w:val="sq-AL"/>
        </w:rPr>
        <w:t xml:space="preserve">Dëshira </w:t>
      </w:r>
      <w:r>
        <w:rPr>
          <w:rFonts w:cs="Tahoma"/>
          <w:shadow/>
          <w:lang w:val="sq-AL"/>
        </w:rPr>
        <w:tab/>
        <w:t>SUBASHI</w:t>
      </w:r>
      <w:r>
        <w:rPr>
          <w:rFonts w:cs="Tahoma"/>
          <w:shadow/>
          <w:lang w:val="sq-AL"/>
        </w:rPr>
        <w:tab/>
      </w:r>
      <w:r>
        <w:rPr>
          <w:rFonts w:cs="Tahoma"/>
          <w:shadow/>
          <w:lang w:val="sq-AL"/>
        </w:rPr>
        <w:tab/>
      </w:r>
      <w:r w:rsidRPr="00495815">
        <w:rPr>
          <w:rFonts w:cs="Tahoma"/>
          <w:shadow/>
          <w:lang w:val="sq-AL"/>
        </w:rPr>
        <w:t>Zv/kryetare</w:t>
      </w:r>
    </w:p>
    <w:p w:rsidR="00E37417" w:rsidRPr="00495815" w:rsidRDefault="00E37417" w:rsidP="00994058">
      <w:pPr>
        <w:pStyle w:val="BodyText"/>
        <w:spacing w:line="600" w:lineRule="auto"/>
        <w:jc w:val="left"/>
        <w:rPr>
          <w:rFonts w:cs="Tahoma"/>
          <w:shadow/>
          <w:lang w:val="sq-AL"/>
        </w:rPr>
      </w:pPr>
      <w:r>
        <w:rPr>
          <w:rFonts w:cs="Tahoma"/>
          <w:shadow/>
          <w:lang w:val="sq-AL"/>
        </w:rPr>
        <w:t>Artan</w:t>
      </w:r>
      <w:r>
        <w:rPr>
          <w:rFonts w:cs="Tahoma"/>
          <w:shadow/>
          <w:lang w:val="sq-AL"/>
        </w:rPr>
        <w:tab/>
      </w:r>
      <w:r>
        <w:rPr>
          <w:rFonts w:cs="Tahoma"/>
          <w:shadow/>
          <w:lang w:val="sq-AL"/>
        </w:rPr>
        <w:tab/>
        <w:t>LAZAJ</w:t>
      </w:r>
      <w:r>
        <w:rPr>
          <w:rFonts w:cs="Tahoma"/>
          <w:shadow/>
          <w:lang w:val="sq-AL"/>
        </w:rPr>
        <w:tab/>
      </w:r>
      <w:r>
        <w:rPr>
          <w:rFonts w:cs="Tahoma"/>
          <w:shadow/>
          <w:lang w:val="sq-AL"/>
        </w:rPr>
        <w:tab/>
      </w:r>
      <w:r w:rsidRPr="00495815">
        <w:rPr>
          <w:rFonts w:cs="Tahoma"/>
          <w:shadow/>
          <w:lang w:val="sq-AL"/>
        </w:rPr>
        <w:t>Anëtar</w:t>
      </w:r>
    </w:p>
    <w:p w:rsidR="00E37417" w:rsidRPr="00495815" w:rsidRDefault="00E37417" w:rsidP="00994058">
      <w:pPr>
        <w:pStyle w:val="BodyText"/>
        <w:spacing w:line="600" w:lineRule="auto"/>
        <w:jc w:val="left"/>
        <w:rPr>
          <w:rFonts w:cs="Tahoma"/>
          <w:shadow/>
          <w:lang w:val="sq-AL"/>
        </w:rPr>
      </w:pPr>
      <w:r>
        <w:rPr>
          <w:rFonts w:cs="Tahoma"/>
          <w:shadow/>
          <w:lang w:val="sq-AL"/>
        </w:rPr>
        <w:t xml:space="preserve">Hysen </w:t>
      </w:r>
      <w:r>
        <w:rPr>
          <w:rFonts w:cs="Tahoma"/>
          <w:shadow/>
          <w:lang w:val="sq-AL"/>
        </w:rPr>
        <w:tab/>
        <w:t>OSMANAJ</w:t>
      </w:r>
      <w:r>
        <w:rPr>
          <w:rFonts w:cs="Tahoma"/>
          <w:shadow/>
          <w:lang w:val="sq-AL"/>
        </w:rPr>
        <w:tab/>
      </w:r>
      <w:r>
        <w:rPr>
          <w:rFonts w:cs="Tahoma"/>
          <w:shadow/>
          <w:lang w:val="sq-AL"/>
        </w:rPr>
        <w:tab/>
      </w:r>
      <w:r w:rsidRPr="00495815">
        <w:rPr>
          <w:rFonts w:cs="Tahoma"/>
          <w:shadow/>
          <w:lang w:val="sq-AL"/>
        </w:rPr>
        <w:t>Anëtar</w:t>
      </w:r>
    </w:p>
    <w:p w:rsidR="00E37417" w:rsidRPr="00495815" w:rsidRDefault="00E37417" w:rsidP="00994058">
      <w:pPr>
        <w:pStyle w:val="BodyText"/>
        <w:spacing w:line="600" w:lineRule="auto"/>
        <w:jc w:val="left"/>
        <w:rPr>
          <w:rFonts w:cs="Tahoma"/>
          <w:shadow/>
          <w:lang w:val="sq-AL"/>
        </w:rPr>
      </w:pPr>
      <w:r w:rsidRPr="00495815">
        <w:rPr>
          <w:rFonts w:cs="Tahoma"/>
          <w:shadow/>
          <w:lang w:val="sq-AL"/>
        </w:rPr>
        <w:t xml:space="preserve">Klement </w:t>
      </w:r>
      <w:r w:rsidRPr="00495815">
        <w:rPr>
          <w:rFonts w:cs="Tahoma"/>
          <w:shadow/>
          <w:lang w:val="sq-AL"/>
        </w:rPr>
        <w:tab/>
        <w:t>ZGURI</w:t>
      </w:r>
      <w:r w:rsidRPr="00495815">
        <w:rPr>
          <w:rFonts w:cs="Tahoma"/>
          <w:shadow/>
          <w:lang w:val="sq-AL"/>
        </w:rPr>
        <w:tab/>
      </w:r>
      <w:r w:rsidRPr="00495815">
        <w:rPr>
          <w:rFonts w:cs="Tahoma"/>
          <w:shadow/>
          <w:lang w:val="sq-AL"/>
        </w:rPr>
        <w:tab/>
        <w:t>Anëtar</w:t>
      </w:r>
    </w:p>
    <w:p w:rsidR="00E37417" w:rsidRPr="00495815" w:rsidRDefault="00E37417" w:rsidP="00495815">
      <w:pPr>
        <w:pStyle w:val="BodyText"/>
        <w:spacing w:line="600" w:lineRule="auto"/>
        <w:jc w:val="left"/>
        <w:rPr>
          <w:shadow/>
          <w:lang w:val="sq-AL"/>
        </w:rPr>
      </w:pPr>
      <w:r w:rsidRPr="00495815">
        <w:rPr>
          <w:lang w:val="sq-AL"/>
        </w:rPr>
        <w:t xml:space="preserve">Vera </w:t>
      </w:r>
      <w:r w:rsidRPr="00495815">
        <w:rPr>
          <w:lang w:val="sq-AL"/>
        </w:rPr>
        <w:tab/>
      </w:r>
      <w:r w:rsidRPr="00495815">
        <w:rPr>
          <w:lang w:val="sq-AL"/>
        </w:rPr>
        <w:tab/>
        <w:t>SHTJEFNI</w:t>
      </w:r>
      <w:r w:rsidRPr="00495815">
        <w:rPr>
          <w:lang w:val="sq-AL"/>
        </w:rPr>
        <w:tab/>
      </w:r>
      <w:r w:rsidRPr="00495815">
        <w:rPr>
          <w:lang w:val="sq-AL"/>
        </w:rPr>
        <w:tab/>
        <w:t>Anëtare</w:t>
      </w:r>
    </w:p>
    <w:sectPr w:rsidR="00E37417" w:rsidRPr="00495815" w:rsidSect="006A2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17" w:rsidRDefault="00E37417">
      <w:r>
        <w:separator/>
      </w:r>
    </w:p>
  </w:endnote>
  <w:endnote w:type="continuationSeparator" w:id="0">
    <w:p w:rsidR="00E37417" w:rsidRDefault="00E3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7" w:rsidRDefault="00E37417" w:rsidP="007B0D2B">
    <w:pPr>
      <w:pStyle w:val="Footer"/>
      <w:pBdr>
        <w:bottom w:val="single" w:sz="12" w:space="1" w:color="auto"/>
      </w:pBdr>
    </w:pPr>
  </w:p>
  <w:p w:rsidR="00E37417" w:rsidRDefault="00E37417" w:rsidP="007B0D2B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25pt;margin-top:8.7pt;width:54pt;height:53pt;z-index:-251656192">
          <v:imagedata r:id="rId1" o:title=""/>
        </v:shape>
      </w:pict>
    </w:r>
  </w:p>
  <w:p w:rsidR="00E37417" w:rsidRPr="00576C8F" w:rsidRDefault="00E37417" w:rsidP="007B0D2B">
    <w:pPr>
      <w:pStyle w:val="Footer"/>
      <w:rPr>
        <w:sz w:val="16"/>
        <w:szCs w:val="16"/>
      </w:rPr>
    </w:pPr>
    <w:r w:rsidRPr="0096044A">
      <w:rPr>
        <w:b/>
        <w:sz w:val="16"/>
        <w:szCs w:val="16"/>
      </w:rPr>
      <w:t xml:space="preserve">                      </w:t>
    </w:r>
    <w:r>
      <w:rPr>
        <w:b/>
        <w:sz w:val="16"/>
        <w:szCs w:val="16"/>
      </w:rPr>
      <w:t xml:space="preserve">                 </w:t>
    </w:r>
    <w:r w:rsidRPr="0096044A">
      <w:rPr>
        <w:sz w:val="16"/>
        <w:szCs w:val="16"/>
      </w:rPr>
      <w:t>Nr.</w:t>
    </w:r>
    <w:r>
      <w:rPr>
        <w:sz w:val="16"/>
        <w:szCs w:val="16"/>
      </w:rPr>
      <w:t xml:space="preserve"> 866  </w:t>
    </w:r>
    <w:r w:rsidRPr="0096044A">
      <w:rPr>
        <w:sz w:val="16"/>
        <w:szCs w:val="16"/>
      </w:rPr>
      <w:t>i Vendimit</w:t>
    </w:r>
    <w:r w:rsidRPr="0096044A">
      <w:rPr>
        <w:sz w:val="16"/>
        <w:szCs w:val="16"/>
      </w:rPr>
      <w:tab/>
      <w:t xml:space="preserve">              Data </w:t>
    </w:r>
    <w:r>
      <w:rPr>
        <w:sz w:val="16"/>
        <w:szCs w:val="16"/>
      </w:rPr>
      <w:t>07</w:t>
    </w:r>
    <w:r w:rsidRPr="0096044A">
      <w:rPr>
        <w:sz w:val="16"/>
        <w:szCs w:val="16"/>
      </w:rPr>
      <w:t>.</w:t>
    </w:r>
    <w:r>
      <w:rPr>
        <w:sz w:val="16"/>
        <w:szCs w:val="16"/>
      </w:rPr>
      <w:t>06</w:t>
    </w:r>
    <w:r w:rsidRPr="0096044A">
      <w:rPr>
        <w:sz w:val="16"/>
        <w:szCs w:val="16"/>
      </w:rPr>
      <w:t>.</w:t>
    </w:r>
    <w:r>
      <w:rPr>
        <w:sz w:val="16"/>
        <w:szCs w:val="16"/>
      </w:rPr>
      <w:t>2011</w:t>
    </w:r>
    <w:r w:rsidRPr="0096044A">
      <w:rPr>
        <w:sz w:val="16"/>
        <w:szCs w:val="16"/>
      </w:rPr>
      <w:t xml:space="preserve"> e Vendimit</w:t>
    </w:r>
    <w:r>
      <w:rPr>
        <w:sz w:val="16"/>
        <w:szCs w:val="16"/>
      </w:rPr>
      <w:t xml:space="preserve">       Ora 12:00 e Vendimit</w:t>
    </w:r>
  </w:p>
  <w:p w:rsidR="00E37417" w:rsidRPr="0096044A" w:rsidRDefault="00E37417" w:rsidP="007B0D2B">
    <w:pPr>
      <w:pStyle w:val="Footer"/>
      <w:rPr>
        <w:b/>
        <w:sz w:val="16"/>
        <w:szCs w:val="16"/>
      </w:rPr>
    </w:pPr>
  </w:p>
  <w:p w:rsidR="00E37417" w:rsidRPr="002720CB" w:rsidRDefault="00E37417" w:rsidP="007B0D2B">
    <w:pPr>
      <w:pStyle w:val="Footer"/>
      <w:ind w:left="1440"/>
      <w:jc w:val="center"/>
      <w:rPr>
        <w:shadow/>
        <w:sz w:val="16"/>
        <w:szCs w:val="16"/>
      </w:rPr>
    </w:pPr>
    <w:r w:rsidRPr="002720CB">
      <w:rPr>
        <w:shadow/>
        <w:sz w:val="16"/>
        <w:szCs w:val="16"/>
      </w:rPr>
      <w:t>Për shqyrtimin e kërkesës ankimore nr.</w:t>
    </w:r>
    <w:r>
      <w:rPr>
        <w:shadow/>
        <w:sz w:val="16"/>
        <w:szCs w:val="16"/>
      </w:rPr>
      <w:t xml:space="preserve"> 127</w:t>
    </w:r>
    <w:r w:rsidRPr="002720CB">
      <w:rPr>
        <w:shadow/>
        <w:sz w:val="16"/>
        <w:szCs w:val="16"/>
      </w:rPr>
      <w:t xml:space="preserve"> të Partisë Socialiste për shpalljen t</w:t>
    </w:r>
    <w:r>
      <w:rPr>
        <w:shadow/>
        <w:sz w:val="16"/>
        <w:szCs w:val="16"/>
      </w:rPr>
      <w:t>ë</w:t>
    </w:r>
    <w:r w:rsidRPr="002720CB">
      <w:rPr>
        <w:shadow/>
        <w:sz w:val="16"/>
        <w:szCs w:val="16"/>
      </w:rPr>
      <w:t xml:space="preserve"> pavlefshme t</w:t>
    </w:r>
    <w:r>
      <w:rPr>
        <w:shadow/>
        <w:sz w:val="16"/>
        <w:szCs w:val="16"/>
      </w:rPr>
      <w:t>ë</w:t>
    </w:r>
    <w:r w:rsidRPr="002720CB">
      <w:rPr>
        <w:shadow/>
        <w:sz w:val="16"/>
        <w:szCs w:val="16"/>
      </w:rPr>
      <w:t xml:space="preserve"> zgjedhjeve n</w:t>
    </w:r>
    <w:r>
      <w:rPr>
        <w:shadow/>
        <w:sz w:val="16"/>
        <w:szCs w:val="16"/>
      </w:rPr>
      <w:t xml:space="preserve">ë QV. </w:t>
    </w:r>
    <w:r w:rsidRPr="002720CB">
      <w:rPr>
        <w:shadow/>
        <w:sz w:val="16"/>
        <w:szCs w:val="16"/>
      </w:rPr>
      <w:t>2035,</w:t>
    </w:r>
    <w:r>
      <w:rPr>
        <w:shadow/>
        <w:sz w:val="16"/>
        <w:szCs w:val="16"/>
      </w:rPr>
      <w:t xml:space="preserve"> QV. </w:t>
    </w:r>
    <w:r w:rsidRPr="002720CB">
      <w:rPr>
        <w:shadow/>
        <w:sz w:val="16"/>
        <w:szCs w:val="16"/>
      </w:rPr>
      <w:t xml:space="preserve">2037, QV. 2038, QV. </w:t>
    </w:r>
    <w:r>
      <w:rPr>
        <w:shadow/>
        <w:sz w:val="16"/>
        <w:szCs w:val="16"/>
      </w:rPr>
      <w:t>2039</w:t>
    </w:r>
    <w:r w:rsidRPr="002720CB">
      <w:rPr>
        <w:shadow/>
        <w:sz w:val="16"/>
        <w:szCs w:val="16"/>
      </w:rPr>
      <w:t xml:space="preserve"> </w:t>
    </w:r>
  </w:p>
  <w:p w:rsidR="00E37417" w:rsidRPr="002720CB" w:rsidRDefault="00E37417" w:rsidP="002720CB">
    <w:pPr>
      <w:pStyle w:val="Footer"/>
      <w:ind w:left="1440"/>
      <w:jc w:val="center"/>
      <w:rPr>
        <w:shadow/>
        <w:sz w:val="18"/>
        <w:szCs w:val="18"/>
      </w:rPr>
    </w:pPr>
    <w:r>
      <w:rPr>
        <w:shadow/>
        <w:sz w:val="16"/>
        <w:szCs w:val="16"/>
      </w:rPr>
      <w:t>në Komunën Bërxullë</w:t>
    </w:r>
    <w:r w:rsidRPr="002720CB">
      <w:rPr>
        <w:shadow/>
        <w:sz w:val="16"/>
        <w:szCs w:val="16"/>
      </w:rPr>
      <w:t>, Qarku Tiran</w:t>
    </w:r>
    <w:r>
      <w:rPr>
        <w:shadow/>
        <w:sz w:val="16"/>
        <w:szCs w:val="16"/>
      </w:rPr>
      <w:t>ë</w:t>
    </w:r>
    <w:r>
      <w:rPr>
        <w:shadow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17" w:rsidRDefault="00E37417">
      <w:r>
        <w:separator/>
      </w:r>
    </w:p>
  </w:footnote>
  <w:footnote w:type="continuationSeparator" w:id="0">
    <w:p w:rsidR="00E37417" w:rsidRDefault="00E37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CD5"/>
    <w:multiLevelType w:val="hybridMultilevel"/>
    <w:tmpl w:val="11E26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8E07C7"/>
    <w:multiLevelType w:val="hybridMultilevel"/>
    <w:tmpl w:val="38CC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D60718"/>
    <w:multiLevelType w:val="hybridMultilevel"/>
    <w:tmpl w:val="CB20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A6A60"/>
    <w:multiLevelType w:val="hybridMultilevel"/>
    <w:tmpl w:val="AE5A4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525A"/>
    <w:multiLevelType w:val="hybridMultilevel"/>
    <w:tmpl w:val="0E82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519D0"/>
    <w:multiLevelType w:val="hybridMultilevel"/>
    <w:tmpl w:val="118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718DD"/>
    <w:multiLevelType w:val="hybridMultilevel"/>
    <w:tmpl w:val="1C8C6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B2"/>
    <w:rsid w:val="0001029A"/>
    <w:rsid w:val="000272B3"/>
    <w:rsid w:val="000555CD"/>
    <w:rsid w:val="00095761"/>
    <w:rsid w:val="000D5C50"/>
    <w:rsid w:val="000F7227"/>
    <w:rsid w:val="00131CB4"/>
    <w:rsid w:val="00132AFB"/>
    <w:rsid w:val="001353E3"/>
    <w:rsid w:val="00147FAD"/>
    <w:rsid w:val="0015094F"/>
    <w:rsid w:val="0016256D"/>
    <w:rsid w:val="00191E7E"/>
    <w:rsid w:val="001922B2"/>
    <w:rsid w:val="00212DDF"/>
    <w:rsid w:val="00231378"/>
    <w:rsid w:val="00232599"/>
    <w:rsid w:val="00246FDE"/>
    <w:rsid w:val="00262B5F"/>
    <w:rsid w:val="002720CB"/>
    <w:rsid w:val="00272376"/>
    <w:rsid w:val="00297FD5"/>
    <w:rsid w:val="002A4AEA"/>
    <w:rsid w:val="002C3452"/>
    <w:rsid w:val="00300F8B"/>
    <w:rsid w:val="00317B29"/>
    <w:rsid w:val="00335A19"/>
    <w:rsid w:val="00383A26"/>
    <w:rsid w:val="003B0370"/>
    <w:rsid w:val="003C0FF7"/>
    <w:rsid w:val="003C3EFB"/>
    <w:rsid w:val="003C77AF"/>
    <w:rsid w:val="003D1AE1"/>
    <w:rsid w:val="003E2CE9"/>
    <w:rsid w:val="003F7F60"/>
    <w:rsid w:val="004069DB"/>
    <w:rsid w:val="004256C0"/>
    <w:rsid w:val="00442F06"/>
    <w:rsid w:val="00451DC4"/>
    <w:rsid w:val="00460931"/>
    <w:rsid w:val="00495815"/>
    <w:rsid w:val="004A052D"/>
    <w:rsid w:val="004B603A"/>
    <w:rsid w:val="004C5FDD"/>
    <w:rsid w:val="005272E4"/>
    <w:rsid w:val="00556C0B"/>
    <w:rsid w:val="00567F22"/>
    <w:rsid w:val="00576C8F"/>
    <w:rsid w:val="005C6035"/>
    <w:rsid w:val="005F3618"/>
    <w:rsid w:val="0061206D"/>
    <w:rsid w:val="00613606"/>
    <w:rsid w:val="00655902"/>
    <w:rsid w:val="00697A59"/>
    <w:rsid w:val="006A2BB3"/>
    <w:rsid w:val="006C2E70"/>
    <w:rsid w:val="006D4DFC"/>
    <w:rsid w:val="00713627"/>
    <w:rsid w:val="007208DF"/>
    <w:rsid w:val="00727B95"/>
    <w:rsid w:val="00744514"/>
    <w:rsid w:val="007B0D2B"/>
    <w:rsid w:val="007B1A2F"/>
    <w:rsid w:val="007B6D41"/>
    <w:rsid w:val="007C0C58"/>
    <w:rsid w:val="007C3132"/>
    <w:rsid w:val="0080019D"/>
    <w:rsid w:val="0080379A"/>
    <w:rsid w:val="0083610B"/>
    <w:rsid w:val="00871EEA"/>
    <w:rsid w:val="008C204D"/>
    <w:rsid w:val="008C6483"/>
    <w:rsid w:val="008E7A3C"/>
    <w:rsid w:val="0096044A"/>
    <w:rsid w:val="00977EEF"/>
    <w:rsid w:val="00994058"/>
    <w:rsid w:val="009B08D2"/>
    <w:rsid w:val="009E0A38"/>
    <w:rsid w:val="009E11E9"/>
    <w:rsid w:val="009E44F9"/>
    <w:rsid w:val="009F6F49"/>
    <w:rsid w:val="00A04A40"/>
    <w:rsid w:val="00A06956"/>
    <w:rsid w:val="00A213DF"/>
    <w:rsid w:val="00A54A44"/>
    <w:rsid w:val="00A67F6E"/>
    <w:rsid w:val="00A74ECE"/>
    <w:rsid w:val="00AE6BE5"/>
    <w:rsid w:val="00AE7FDD"/>
    <w:rsid w:val="00B0106C"/>
    <w:rsid w:val="00B14EE7"/>
    <w:rsid w:val="00B16E87"/>
    <w:rsid w:val="00B72E09"/>
    <w:rsid w:val="00B76CE9"/>
    <w:rsid w:val="00B91E6C"/>
    <w:rsid w:val="00B975CB"/>
    <w:rsid w:val="00BA4A1A"/>
    <w:rsid w:val="00BB5684"/>
    <w:rsid w:val="00BC1F2D"/>
    <w:rsid w:val="00BC5796"/>
    <w:rsid w:val="00BF49CD"/>
    <w:rsid w:val="00BF74D0"/>
    <w:rsid w:val="00C126CB"/>
    <w:rsid w:val="00C139A8"/>
    <w:rsid w:val="00C433E0"/>
    <w:rsid w:val="00C54C20"/>
    <w:rsid w:val="00C84512"/>
    <w:rsid w:val="00C902F2"/>
    <w:rsid w:val="00CA05F6"/>
    <w:rsid w:val="00CB7EFD"/>
    <w:rsid w:val="00CE34CC"/>
    <w:rsid w:val="00CE6A3D"/>
    <w:rsid w:val="00D05C89"/>
    <w:rsid w:val="00D134F3"/>
    <w:rsid w:val="00D3736B"/>
    <w:rsid w:val="00D41E66"/>
    <w:rsid w:val="00D678AC"/>
    <w:rsid w:val="00D7463A"/>
    <w:rsid w:val="00E106FB"/>
    <w:rsid w:val="00E25D52"/>
    <w:rsid w:val="00E37417"/>
    <w:rsid w:val="00E43C30"/>
    <w:rsid w:val="00E66029"/>
    <w:rsid w:val="00E920A0"/>
    <w:rsid w:val="00ED5981"/>
    <w:rsid w:val="00F24A6D"/>
    <w:rsid w:val="00F452EB"/>
    <w:rsid w:val="00F529D8"/>
    <w:rsid w:val="00F67122"/>
    <w:rsid w:val="00F70846"/>
    <w:rsid w:val="00F904CC"/>
    <w:rsid w:val="00FA3830"/>
    <w:rsid w:val="00FB6533"/>
    <w:rsid w:val="00FC4101"/>
    <w:rsid w:val="00FC774E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B2"/>
    <w:rPr>
      <w:rFonts w:ascii="Verdana" w:eastAsia="MS Mincho" w:hAnsi="Verdana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2B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22B2"/>
    <w:rPr>
      <w:rFonts w:ascii="Verdana" w:eastAsia="MS Mincho" w:hAnsi="Verdana" w:cs="Times New Roman"/>
      <w:b/>
      <w:bCs/>
      <w:u w:val="single"/>
      <w:lang w:val="sq-AL"/>
    </w:rPr>
  </w:style>
  <w:style w:type="paragraph" w:styleId="BodyText">
    <w:name w:val="Body Text"/>
    <w:basedOn w:val="Normal"/>
    <w:link w:val="BodyTextChar"/>
    <w:uiPriority w:val="99"/>
    <w:rsid w:val="001922B2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2B2"/>
    <w:rPr>
      <w:rFonts w:ascii="Verdana" w:eastAsia="MS Mincho" w:hAnsi="Verdana" w:cs="Times New Roman"/>
      <w:b/>
    </w:rPr>
  </w:style>
  <w:style w:type="paragraph" w:styleId="ListParagraph">
    <w:name w:val="List Paragraph"/>
    <w:basedOn w:val="Normal"/>
    <w:uiPriority w:val="99"/>
    <w:qFormat/>
    <w:rsid w:val="00192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0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29D8"/>
    <w:rPr>
      <w:rFonts w:ascii="Verdana" w:eastAsia="MS Mincho" w:hAnsi="Verdana" w:cs="Times New Roman"/>
      <w:lang w:val="sq-AL"/>
    </w:rPr>
  </w:style>
  <w:style w:type="paragraph" w:styleId="Footer">
    <w:name w:val="footer"/>
    <w:basedOn w:val="Normal"/>
    <w:link w:val="FooterChar"/>
    <w:uiPriority w:val="99"/>
    <w:rsid w:val="007B0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D2B"/>
    <w:rPr>
      <w:rFonts w:ascii="Verdana" w:eastAsia="MS Mincho" w:hAnsi="Verdana" w:cs="Times New Roman"/>
      <w:sz w:val="22"/>
      <w:szCs w:val="22"/>
      <w:lang w:val="sq-A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46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9D8"/>
    <w:rPr>
      <w:rFonts w:ascii="Times New Roman" w:eastAsia="MS Mincho" w:hAnsi="Times New Roman" w:cs="Times New Roman"/>
      <w:sz w:val="2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457</TotalTime>
  <Pages>5</Pages>
  <Words>1813</Words>
  <Characters>10339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KQZ</cp:lastModifiedBy>
  <cp:revision>28</cp:revision>
  <cp:lastPrinted>2011-05-21T11:15:00Z</cp:lastPrinted>
  <dcterms:created xsi:type="dcterms:W3CDTF">2011-05-21T11:15:00Z</dcterms:created>
  <dcterms:modified xsi:type="dcterms:W3CDTF">2011-06-09T09:48:00Z</dcterms:modified>
</cp:coreProperties>
</file>