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24" w:rsidRPr="00704996" w:rsidRDefault="008E0624" w:rsidP="008E0624">
      <w:pPr>
        <w:pStyle w:val="Heading1"/>
      </w:pPr>
      <w:r>
        <w:tab/>
      </w:r>
      <w:r>
        <w:tab/>
      </w:r>
      <w:r>
        <w:tab/>
      </w:r>
      <w:r>
        <w:tab/>
      </w:r>
      <w:r>
        <w:tab/>
      </w:r>
      <w:r>
        <w:tab/>
      </w:r>
      <w:r>
        <w:tab/>
      </w:r>
      <w:r>
        <w:tab/>
        <w:t xml:space="preserve">   </w:t>
      </w:r>
      <w:r w:rsidRPr="00704996">
        <w:object w:dxaOrig="3000"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5pt" o:ole="">
            <v:imagedata r:id="rId8" o:title=""/>
          </v:shape>
          <o:OLEObject Type="Embed" ProgID="MSPhotoEd.3" ShapeID="_x0000_i1025" DrawAspect="Content" ObjectID="_1554726946" r:id="rId9"/>
        </w:object>
      </w:r>
    </w:p>
    <w:p w:rsidR="008E0624" w:rsidRPr="00704996" w:rsidRDefault="008E0624" w:rsidP="008E0624">
      <w:pPr>
        <w:jc w:val="center"/>
        <w:rPr>
          <w:b/>
        </w:rPr>
      </w:pPr>
      <w:r w:rsidRPr="00704996">
        <w:rPr>
          <w:b/>
        </w:rPr>
        <w:t>REPUBLIKA E SHQIPERISE</w:t>
      </w:r>
    </w:p>
    <w:p w:rsidR="008E0624" w:rsidRPr="00704996" w:rsidRDefault="008E0624" w:rsidP="008E0624">
      <w:pPr>
        <w:jc w:val="center"/>
      </w:pPr>
      <w:r w:rsidRPr="00704996">
        <w:rPr>
          <w:b/>
        </w:rPr>
        <w:t>KOMISIONI QENDROR I ZGJEDHJEVE</w:t>
      </w:r>
    </w:p>
    <w:p w:rsidR="008E0624" w:rsidRPr="00704996" w:rsidRDefault="008E0624" w:rsidP="008E0624">
      <w:r>
        <w:rPr>
          <w:noProof/>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128270</wp:posOffset>
                </wp:positionV>
                <wp:extent cx="6286500" cy="0"/>
                <wp:effectExtent l="13970"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gx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8xn0x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"/>
            </w:pict>
          </mc:Fallback>
        </mc:AlternateContent>
      </w:r>
    </w:p>
    <w:p w:rsidR="008E0624" w:rsidRPr="00704996" w:rsidRDefault="008E0624" w:rsidP="008E0624">
      <w:pPr>
        <w:jc w:val="right"/>
      </w:pPr>
      <w:r w:rsidRPr="00704996">
        <w:t xml:space="preserve">  </w:t>
      </w:r>
      <w:r w:rsidRPr="00704996">
        <w:rPr>
          <w:i/>
          <w:sz w:val="22"/>
          <w:szCs w:val="22"/>
        </w:rPr>
        <w:t xml:space="preserve">  </w:t>
      </w:r>
      <w:r w:rsidRPr="00704996">
        <w:t xml:space="preserve">                                                   </w:t>
      </w:r>
    </w:p>
    <w:p w:rsidR="008E0624" w:rsidRPr="00704996" w:rsidRDefault="008E0624" w:rsidP="008E0624">
      <w:pPr>
        <w:jc w:val="center"/>
        <w:rPr>
          <w:b/>
        </w:rPr>
      </w:pPr>
      <w:r w:rsidRPr="00704996">
        <w:rPr>
          <w:b/>
        </w:rPr>
        <w:t>V E N D I M</w:t>
      </w:r>
    </w:p>
    <w:p w:rsidR="008E0624" w:rsidRPr="00704996" w:rsidRDefault="008E0624" w:rsidP="008E0624">
      <w:pPr>
        <w:jc w:val="center"/>
        <w:rPr>
          <w:b/>
        </w:rPr>
      </w:pPr>
    </w:p>
    <w:p w:rsidR="008E0624" w:rsidRPr="00704996" w:rsidRDefault="008E0624" w:rsidP="008E0624">
      <w:pPr>
        <w:tabs>
          <w:tab w:val="left" w:pos="1980"/>
        </w:tabs>
        <w:spacing w:line="360" w:lineRule="auto"/>
        <w:jc w:val="center"/>
        <w:rPr>
          <w:bCs/>
        </w:rPr>
      </w:pPr>
      <w:r w:rsidRPr="00704996">
        <w:rPr>
          <w:b/>
        </w:rPr>
        <w:t xml:space="preserve">PËR </w:t>
      </w:r>
      <w:r>
        <w:rPr>
          <w:b/>
        </w:rPr>
        <w:t>RI</w:t>
      </w:r>
      <w:r w:rsidRPr="00704996">
        <w:rPr>
          <w:b/>
        </w:rPr>
        <w:t>VERIFIKIMIN E DEKLARIMEVE NË FORMULARIN E VETËDEKLARIMIT TËFUNKSIONARIT PUBLIK Z.</w:t>
      </w:r>
      <w:r>
        <w:rPr>
          <w:b/>
        </w:rPr>
        <w:t xml:space="preserve"> </w:t>
      </w:r>
      <w:r w:rsidRPr="00704996">
        <w:rPr>
          <w:b/>
        </w:rPr>
        <w:t>ADEM LALA, ME DETYRË KRYETAR I BASHKISË HAS,                   NË ZBATIM TË  LIGJIT NR. 138/2015 “PËR GARANTIMIN E INTEGRITETIT TË PERSONAVE QË ZGJIDHEN, EMËROHEN OSE USHTROJNË FUNKSIONE PUBLIKE”.</w:t>
      </w:r>
    </w:p>
    <w:p w:rsidR="008E0624" w:rsidRPr="00704996" w:rsidRDefault="008E0624" w:rsidP="008E0624">
      <w:pPr>
        <w:pStyle w:val="BodyText2"/>
      </w:pPr>
    </w:p>
    <w:p w:rsidR="008E0624" w:rsidRPr="00704996" w:rsidRDefault="008E0624" w:rsidP="008E0624">
      <w:pPr>
        <w:pStyle w:val="BodyText2"/>
      </w:pPr>
      <w:r w:rsidRPr="00704996">
        <w:t>Komisioni Qendror i Zgjedhjeve në mbledhjen e datës 23.03.2017, me pjesëmarrjen e:</w:t>
      </w:r>
    </w:p>
    <w:p w:rsidR="008E0624" w:rsidRPr="00704996" w:rsidRDefault="008E0624" w:rsidP="008E0624"/>
    <w:p w:rsidR="008E0624" w:rsidRPr="00704996" w:rsidRDefault="008E0624" w:rsidP="008E0624">
      <w:pPr>
        <w:tabs>
          <w:tab w:val="clear" w:pos="180"/>
          <w:tab w:val="left" w:pos="0"/>
        </w:tabs>
        <w:ind w:left="-450"/>
      </w:pPr>
      <w:r w:rsidRPr="00704996">
        <w:tab/>
      </w:r>
      <w:proofErr w:type="spellStart"/>
      <w:r w:rsidRPr="00704996">
        <w:t>Denar</w:t>
      </w:r>
      <w:proofErr w:type="spellEnd"/>
      <w:r w:rsidRPr="00704996">
        <w:t xml:space="preserve"> </w:t>
      </w:r>
      <w:r w:rsidRPr="00704996">
        <w:tab/>
      </w:r>
      <w:r w:rsidRPr="00704996">
        <w:tab/>
        <w:t>BIBA-</w:t>
      </w:r>
      <w:r w:rsidRPr="00704996">
        <w:tab/>
      </w:r>
      <w:r w:rsidRPr="00704996">
        <w:tab/>
      </w:r>
      <w:r w:rsidRPr="00704996">
        <w:tab/>
        <w:t>Kryetar</w:t>
      </w:r>
    </w:p>
    <w:p w:rsidR="008E0624" w:rsidRPr="00704996" w:rsidRDefault="008E0624" w:rsidP="008E0624">
      <w:pPr>
        <w:pStyle w:val="BodyText2"/>
        <w:tabs>
          <w:tab w:val="clear" w:pos="180"/>
          <w:tab w:val="left" w:pos="0"/>
        </w:tabs>
        <w:ind w:left="-450"/>
        <w:jc w:val="left"/>
        <w:rPr>
          <w:bCs w:val="0"/>
          <w:szCs w:val="20"/>
          <w:lang w:val="sq-AL"/>
        </w:rPr>
      </w:pPr>
      <w:r w:rsidRPr="00704996">
        <w:rPr>
          <w:bCs w:val="0"/>
          <w:szCs w:val="20"/>
          <w:lang w:val="sq-AL"/>
        </w:rPr>
        <w:tab/>
      </w:r>
      <w:proofErr w:type="spellStart"/>
      <w:r w:rsidRPr="00704996">
        <w:rPr>
          <w:bCs w:val="0"/>
          <w:szCs w:val="20"/>
          <w:lang w:val="sq-AL"/>
        </w:rPr>
        <w:t>Hysen</w:t>
      </w:r>
      <w:proofErr w:type="spellEnd"/>
      <w:r w:rsidRPr="00704996">
        <w:rPr>
          <w:bCs w:val="0"/>
          <w:szCs w:val="20"/>
          <w:lang w:val="sq-AL"/>
        </w:rPr>
        <w:tab/>
      </w:r>
      <w:r w:rsidRPr="00704996">
        <w:rPr>
          <w:bCs w:val="0"/>
          <w:szCs w:val="20"/>
          <w:lang w:val="sq-AL"/>
        </w:rPr>
        <w:tab/>
        <w:t>OSMANAJ-</w:t>
      </w:r>
      <w:r w:rsidRPr="00704996">
        <w:rPr>
          <w:bCs w:val="0"/>
          <w:szCs w:val="20"/>
          <w:lang w:val="sq-AL"/>
        </w:rPr>
        <w:tab/>
      </w:r>
      <w:r w:rsidRPr="00704996">
        <w:rPr>
          <w:bCs w:val="0"/>
          <w:szCs w:val="20"/>
          <w:lang w:val="sq-AL"/>
        </w:rPr>
        <w:tab/>
      </w:r>
      <w:r w:rsidRPr="00704996">
        <w:rPr>
          <w:noProof/>
          <w:szCs w:val="20"/>
          <w:lang w:val="sv-SE"/>
        </w:rPr>
        <w:t>Zv/kryetar</w:t>
      </w:r>
    </w:p>
    <w:p w:rsidR="008E0624" w:rsidRPr="00704996" w:rsidRDefault="008E0624" w:rsidP="008E0624">
      <w:pPr>
        <w:tabs>
          <w:tab w:val="clear" w:pos="180"/>
          <w:tab w:val="left" w:pos="0"/>
        </w:tabs>
        <w:ind w:left="-450"/>
      </w:pPr>
      <w:r w:rsidRPr="00704996">
        <w:tab/>
        <w:t>Bledar</w:t>
      </w:r>
      <w:r w:rsidRPr="00704996">
        <w:tab/>
      </w:r>
      <w:r w:rsidRPr="00704996">
        <w:tab/>
        <w:t>SKËNDERI-</w:t>
      </w:r>
      <w:r w:rsidRPr="00704996">
        <w:tab/>
      </w:r>
      <w:r w:rsidRPr="00704996">
        <w:tab/>
        <w:t>Anëtar</w:t>
      </w:r>
    </w:p>
    <w:p w:rsidR="008E0624" w:rsidRPr="00704996" w:rsidRDefault="008E0624" w:rsidP="008E0624">
      <w:pPr>
        <w:pStyle w:val="BodyText2"/>
        <w:tabs>
          <w:tab w:val="clear" w:pos="180"/>
          <w:tab w:val="left" w:pos="0"/>
        </w:tabs>
        <w:ind w:left="-450"/>
        <w:jc w:val="left"/>
        <w:rPr>
          <w:bCs w:val="0"/>
          <w:szCs w:val="20"/>
          <w:lang w:val="sq-AL"/>
        </w:rPr>
      </w:pPr>
      <w:r w:rsidRPr="00704996">
        <w:rPr>
          <w:bCs w:val="0"/>
          <w:szCs w:val="20"/>
          <w:lang w:val="sq-AL"/>
        </w:rPr>
        <w:tab/>
        <w:t>Edlira</w:t>
      </w:r>
      <w:r w:rsidRPr="00704996">
        <w:rPr>
          <w:bCs w:val="0"/>
          <w:szCs w:val="20"/>
          <w:lang w:val="sq-AL"/>
        </w:rPr>
        <w:tab/>
      </w:r>
      <w:r w:rsidRPr="00704996">
        <w:rPr>
          <w:bCs w:val="0"/>
          <w:szCs w:val="20"/>
          <w:lang w:val="sq-AL"/>
        </w:rPr>
        <w:tab/>
        <w:t>JORGAQI-</w:t>
      </w:r>
      <w:r w:rsidRPr="00704996">
        <w:rPr>
          <w:bCs w:val="0"/>
          <w:szCs w:val="20"/>
          <w:lang w:val="sq-AL"/>
        </w:rPr>
        <w:tab/>
      </w:r>
      <w:r w:rsidRPr="00704996">
        <w:rPr>
          <w:bCs w:val="0"/>
          <w:szCs w:val="20"/>
          <w:lang w:val="sq-AL"/>
        </w:rPr>
        <w:tab/>
        <w:t>Anëtare</w:t>
      </w:r>
    </w:p>
    <w:p w:rsidR="008E0624" w:rsidRPr="00704996" w:rsidRDefault="008E0624" w:rsidP="008E0624">
      <w:pPr>
        <w:pStyle w:val="BodyText2"/>
        <w:tabs>
          <w:tab w:val="clear" w:pos="180"/>
          <w:tab w:val="left" w:pos="0"/>
        </w:tabs>
        <w:ind w:left="-450"/>
        <w:jc w:val="left"/>
        <w:rPr>
          <w:bCs w:val="0"/>
          <w:szCs w:val="20"/>
          <w:lang w:val="sq-AL"/>
        </w:rPr>
      </w:pPr>
      <w:r w:rsidRPr="00704996">
        <w:rPr>
          <w:bCs w:val="0"/>
          <w:szCs w:val="20"/>
          <w:lang w:val="sq-AL"/>
        </w:rPr>
        <w:tab/>
        <w:t>Gëzim</w:t>
      </w:r>
      <w:r w:rsidRPr="00704996">
        <w:rPr>
          <w:bCs w:val="0"/>
          <w:szCs w:val="20"/>
          <w:lang w:val="sq-AL"/>
        </w:rPr>
        <w:tab/>
      </w:r>
      <w:r w:rsidRPr="00704996">
        <w:rPr>
          <w:bCs w:val="0"/>
          <w:szCs w:val="20"/>
          <w:lang w:val="sq-AL"/>
        </w:rPr>
        <w:tab/>
        <w:t>VELESHNJA-</w:t>
      </w:r>
      <w:r w:rsidRPr="00704996">
        <w:rPr>
          <w:bCs w:val="0"/>
          <w:szCs w:val="20"/>
          <w:lang w:val="sq-AL"/>
        </w:rPr>
        <w:tab/>
      </w:r>
      <w:r w:rsidRPr="00704996">
        <w:rPr>
          <w:bCs w:val="0"/>
          <w:szCs w:val="20"/>
          <w:lang w:val="sq-AL"/>
        </w:rPr>
        <w:tab/>
        <w:t>Anëtar</w:t>
      </w:r>
    </w:p>
    <w:p w:rsidR="008E0624" w:rsidRPr="00704996" w:rsidRDefault="008E0624" w:rsidP="008E0624">
      <w:pPr>
        <w:pStyle w:val="BodyText2"/>
        <w:tabs>
          <w:tab w:val="clear" w:pos="180"/>
          <w:tab w:val="left" w:pos="0"/>
        </w:tabs>
        <w:ind w:left="-450"/>
        <w:jc w:val="left"/>
        <w:rPr>
          <w:bCs w:val="0"/>
          <w:szCs w:val="20"/>
          <w:lang w:val="sq-AL"/>
        </w:rPr>
      </w:pPr>
      <w:r w:rsidRPr="00704996">
        <w:rPr>
          <w:bCs w:val="0"/>
          <w:szCs w:val="20"/>
          <w:lang w:val="sq-AL"/>
        </w:rPr>
        <w:tab/>
      </w:r>
      <w:proofErr w:type="spellStart"/>
      <w:r w:rsidRPr="00704996">
        <w:rPr>
          <w:bCs w:val="0"/>
          <w:szCs w:val="20"/>
          <w:lang w:val="sq-AL"/>
        </w:rPr>
        <w:t>Klement</w:t>
      </w:r>
      <w:proofErr w:type="spellEnd"/>
      <w:r w:rsidRPr="00704996">
        <w:rPr>
          <w:bCs w:val="0"/>
          <w:szCs w:val="20"/>
          <w:lang w:val="sq-AL"/>
        </w:rPr>
        <w:tab/>
        <w:t>ZGURI-</w:t>
      </w:r>
      <w:r w:rsidRPr="00704996">
        <w:rPr>
          <w:bCs w:val="0"/>
          <w:szCs w:val="20"/>
          <w:lang w:val="sq-AL"/>
        </w:rPr>
        <w:tab/>
      </w:r>
      <w:r w:rsidRPr="00704996">
        <w:rPr>
          <w:bCs w:val="0"/>
          <w:szCs w:val="20"/>
          <w:lang w:val="sq-AL"/>
        </w:rPr>
        <w:tab/>
        <w:t>Anëtar</w:t>
      </w:r>
    </w:p>
    <w:p w:rsidR="008E0624" w:rsidRPr="00704996" w:rsidRDefault="008E0624" w:rsidP="008E0624">
      <w:pPr>
        <w:pStyle w:val="BodyText2"/>
        <w:tabs>
          <w:tab w:val="clear" w:pos="180"/>
          <w:tab w:val="left" w:pos="0"/>
        </w:tabs>
        <w:ind w:left="-450"/>
        <w:jc w:val="left"/>
        <w:rPr>
          <w:bCs w:val="0"/>
          <w:szCs w:val="20"/>
          <w:lang w:val="sq-AL"/>
        </w:rPr>
      </w:pPr>
      <w:r w:rsidRPr="00704996">
        <w:rPr>
          <w:bCs w:val="0"/>
          <w:szCs w:val="20"/>
          <w:lang w:val="sq-AL"/>
        </w:rPr>
        <w:tab/>
        <w:t>Vera</w:t>
      </w:r>
      <w:r w:rsidRPr="00704996">
        <w:rPr>
          <w:bCs w:val="0"/>
          <w:szCs w:val="20"/>
          <w:lang w:val="sq-AL"/>
        </w:rPr>
        <w:tab/>
      </w:r>
      <w:r w:rsidRPr="00704996">
        <w:rPr>
          <w:bCs w:val="0"/>
          <w:szCs w:val="20"/>
          <w:lang w:val="sq-AL"/>
        </w:rPr>
        <w:tab/>
        <w:t>SHTJEFNI-</w:t>
      </w:r>
      <w:r w:rsidRPr="00704996">
        <w:rPr>
          <w:bCs w:val="0"/>
          <w:szCs w:val="20"/>
          <w:lang w:val="sq-AL"/>
        </w:rPr>
        <w:tab/>
      </w:r>
      <w:r w:rsidRPr="00704996">
        <w:rPr>
          <w:bCs w:val="0"/>
          <w:szCs w:val="20"/>
          <w:lang w:val="sq-AL"/>
        </w:rPr>
        <w:tab/>
        <w:t>Anëtare</w:t>
      </w:r>
    </w:p>
    <w:p w:rsidR="008E0624" w:rsidRPr="00704996" w:rsidRDefault="008E0624" w:rsidP="008E0624"/>
    <w:p w:rsidR="008E0624" w:rsidRPr="00704996" w:rsidRDefault="008E0624" w:rsidP="008E0624">
      <w:r w:rsidRPr="00704996">
        <w:t>Shqyrtoi ç</w:t>
      </w:r>
      <w:r w:rsidRPr="00704996">
        <w:rPr>
          <w:bCs/>
        </w:rPr>
        <w:t>ë</w:t>
      </w:r>
      <w:r w:rsidRPr="00704996">
        <w:t xml:space="preserve">shtjen me, </w:t>
      </w:r>
    </w:p>
    <w:p w:rsidR="008E0624" w:rsidRPr="00704996" w:rsidRDefault="008E0624" w:rsidP="008E0624"/>
    <w:p w:rsidR="008E0624" w:rsidRPr="00704996" w:rsidRDefault="008E0624" w:rsidP="008E0624">
      <w:pPr>
        <w:tabs>
          <w:tab w:val="left" w:pos="1980"/>
        </w:tabs>
        <w:ind w:left="1980" w:hanging="1980"/>
        <w:rPr>
          <w:bCs/>
        </w:rPr>
      </w:pPr>
      <w:r w:rsidRPr="00704996">
        <w:rPr>
          <w:b/>
        </w:rPr>
        <w:t>OBJEKT:</w:t>
      </w:r>
      <w:r w:rsidRPr="00704996">
        <w:t xml:space="preserve"> </w:t>
      </w:r>
      <w:r w:rsidRPr="00704996">
        <w:tab/>
      </w:r>
      <w:r>
        <w:t xml:space="preserve">Riverifikimi </w:t>
      </w:r>
      <w:r w:rsidRPr="00704996">
        <w:t>i</w:t>
      </w:r>
      <w:r>
        <w:t xml:space="preserve"> </w:t>
      </w:r>
      <w:r w:rsidRPr="00704996">
        <w:t xml:space="preserve">deklarimeve në formularin e </w:t>
      </w:r>
      <w:proofErr w:type="spellStart"/>
      <w:r w:rsidRPr="00704996">
        <w:t>vetëdeklarimit</w:t>
      </w:r>
      <w:proofErr w:type="spellEnd"/>
      <w:r w:rsidRPr="00704996">
        <w:t xml:space="preserve"> të funksionarit publik</w:t>
      </w:r>
      <w:r>
        <w:t>ë</w:t>
      </w:r>
      <w:r w:rsidRPr="00704996">
        <w:t xml:space="preserve"> z.</w:t>
      </w:r>
      <w:r>
        <w:t xml:space="preserve"> </w:t>
      </w:r>
      <w:r w:rsidRPr="00704996">
        <w:t>Adem Lala, me detyrë Kryetar i Bashkisë Has, në zbatim të ligjit nr.138/2015</w:t>
      </w:r>
      <w:r>
        <w:t>,</w:t>
      </w:r>
      <w:r w:rsidRPr="00704996">
        <w:t xml:space="preserve">“Për garantimin e integritetit të personave që zgjidhen, emërohen ose ushtrojnë funksione publike”. </w:t>
      </w:r>
    </w:p>
    <w:p w:rsidR="008E0624" w:rsidRPr="00704996" w:rsidRDefault="008E0624" w:rsidP="008E0624"/>
    <w:p w:rsidR="008E0624" w:rsidRPr="00704996" w:rsidRDefault="008E0624" w:rsidP="008E0624">
      <w:pPr>
        <w:ind w:left="1980" w:hanging="1980"/>
      </w:pPr>
      <w:r w:rsidRPr="00704996">
        <w:rPr>
          <w:b/>
        </w:rPr>
        <w:t xml:space="preserve">BAZË LIGJORE: </w:t>
      </w:r>
      <w:r w:rsidRPr="00704996">
        <w:rPr>
          <w:b/>
        </w:rPr>
        <w:tab/>
      </w:r>
      <w:r w:rsidRPr="00704996">
        <w:t>Neni 14, 15, i ligjit nr.138/2015, “Për garantimin e integritet</w:t>
      </w:r>
      <w:r>
        <w:t>it</w:t>
      </w:r>
      <w:r w:rsidRPr="00704996">
        <w:t xml:space="preserve"> të personave që zgjidhen, emërohen ose ushtrojnë funksione publike”; Kreu V, i Vendimit të Kuvendit nr.17/2016 “Për përcaktimin e rregullave të detajuara mbi zbatimin e ndalimeve të parashikuara në ligjin nr.138/2015</w:t>
      </w:r>
      <w:r>
        <w:t>”</w:t>
      </w:r>
      <w:r w:rsidRPr="00704996">
        <w:t xml:space="preserve">, “Për garantimin e integritetit të personave që zgjidhen, emërohen ose ushtrojnë funksione publike”, neni 144 i ligjit nr.44/2015 “Kodi i procedurave Administrative i Republikës së Shqipërisë”. </w:t>
      </w:r>
    </w:p>
    <w:p w:rsidR="008E0624" w:rsidRPr="00704996" w:rsidRDefault="008E0624" w:rsidP="008E0624"/>
    <w:p w:rsidR="008E0624" w:rsidRPr="00704996" w:rsidRDefault="008E0624" w:rsidP="008E0624">
      <w:r w:rsidRPr="00704996">
        <w:t>Komisioni Qendror i Zgjedhjeve</w:t>
      </w:r>
      <w:r w:rsidRPr="00704996">
        <w:rPr>
          <w:b/>
        </w:rPr>
        <w:t xml:space="preserve"> </w:t>
      </w:r>
      <w:r w:rsidRPr="00704996">
        <w:t>pasi shqyrtoi dokumentacionin e paraqitur dhe dëgjoi diskutimet e të pranishmëve,</w:t>
      </w:r>
    </w:p>
    <w:p w:rsidR="008E0624" w:rsidRPr="00704996" w:rsidRDefault="008E0624" w:rsidP="008E0624">
      <w:pPr>
        <w:jc w:val="center"/>
        <w:rPr>
          <w:b/>
        </w:rPr>
      </w:pPr>
    </w:p>
    <w:p w:rsidR="008E0624" w:rsidRDefault="008E0624" w:rsidP="008E0624">
      <w:pPr>
        <w:jc w:val="center"/>
        <w:rPr>
          <w:b/>
        </w:rPr>
      </w:pPr>
    </w:p>
    <w:p w:rsidR="008E0624" w:rsidRPr="00704996" w:rsidRDefault="008E0624" w:rsidP="008E0624">
      <w:pPr>
        <w:jc w:val="center"/>
        <w:rPr>
          <w:b/>
        </w:rPr>
      </w:pPr>
      <w:r w:rsidRPr="00704996">
        <w:rPr>
          <w:b/>
        </w:rPr>
        <w:t>VËREN</w:t>
      </w:r>
    </w:p>
    <w:p w:rsidR="008E0624" w:rsidRPr="00704996" w:rsidRDefault="008E0624" w:rsidP="008E0624">
      <w:pPr>
        <w:jc w:val="center"/>
        <w:rPr>
          <w:b/>
        </w:rPr>
      </w:pPr>
    </w:p>
    <w:p w:rsidR="008E0624" w:rsidRDefault="008E0624" w:rsidP="008E0624"/>
    <w:p w:rsidR="008E0624" w:rsidRDefault="008E0624" w:rsidP="008E0624"/>
    <w:p w:rsidR="008E0624" w:rsidRPr="00704996" w:rsidRDefault="008E0624" w:rsidP="008E0624">
      <w:r w:rsidRPr="00704996">
        <w:t xml:space="preserve">Komisioni Qendror i Zgjedhjeve sipas parashikimeve të ligjit nr.138/2015 “Për garantimin e integritetit të personave që zgjidhen, emërohen ose ushtrojnë funksione publike”, është </w:t>
      </w:r>
      <w:r w:rsidRPr="00704996">
        <w:rPr>
          <w:i/>
        </w:rPr>
        <w:t>organi kompetent</w:t>
      </w:r>
      <w:r w:rsidRPr="00704996">
        <w:t xml:space="preserve"> për administrimin, verifikimin, zbatimin e ndalimeve për zgjedhjen dhe emërimin për funksionet publike si dhe përpunimin për formularin e </w:t>
      </w:r>
      <w:proofErr w:type="spellStart"/>
      <w:r w:rsidRPr="00704996">
        <w:t>vetëdeklarimit</w:t>
      </w:r>
      <w:proofErr w:type="spellEnd"/>
      <w:r w:rsidRPr="00704996">
        <w:t xml:space="preserve"> për subjekte si më poshtë: </w:t>
      </w:r>
    </w:p>
    <w:p w:rsidR="008E0624" w:rsidRPr="00704996" w:rsidRDefault="008E0624" w:rsidP="008E0624"/>
    <w:p w:rsidR="008E0624" w:rsidRPr="00704996" w:rsidRDefault="008E0624" w:rsidP="008E0624">
      <w:pPr>
        <w:pStyle w:val="ListParagraph"/>
        <w:numPr>
          <w:ilvl w:val="3"/>
          <w:numId w:val="35"/>
        </w:numPr>
        <w:pBdr>
          <w:top w:val="nil"/>
          <w:left w:val="nil"/>
          <w:bottom w:val="nil"/>
          <w:right w:val="nil"/>
          <w:between w:val="nil"/>
          <w:bar w:val="nil"/>
        </w:pBdr>
        <w:tabs>
          <w:tab w:val="left" w:pos="360"/>
        </w:tabs>
        <w:spacing w:after="0" w:line="360" w:lineRule="auto"/>
        <w:ind w:hanging="3420"/>
        <w:contextualSpacing w:val="0"/>
        <w:jc w:val="both"/>
        <w:rPr>
          <w:rFonts w:ascii="Verdana" w:eastAsia="Verdana" w:hAnsi="Verdana" w:cs="Verdana"/>
          <w:sz w:val="20"/>
          <w:szCs w:val="20"/>
        </w:rPr>
      </w:pPr>
      <w:r w:rsidRPr="00704996">
        <w:rPr>
          <w:rFonts w:ascii="Verdana" w:hAnsi="Verdana"/>
          <w:sz w:val="20"/>
          <w:szCs w:val="20"/>
        </w:rPr>
        <w:t xml:space="preserve">Deputet </w:t>
      </w:r>
      <w:r>
        <w:rPr>
          <w:rFonts w:ascii="Verdana" w:hAnsi="Verdana"/>
          <w:sz w:val="20"/>
          <w:szCs w:val="20"/>
        </w:rPr>
        <w:t>i</w:t>
      </w:r>
      <w:r w:rsidRPr="00704996">
        <w:rPr>
          <w:rFonts w:ascii="Verdana" w:hAnsi="Verdana"/>
          <w:sz w:val="20"/>
          <w:szCs w:val="20"/>
        </w:rPr>
        <w:t xml:space="preserve"> Kuvendit të Shqipërisë;</w:t>
      </w:r>
    </w:p>
    <w:p w:rsidR="008E0624" w:rsidRPr="00704996" w:rsidRDefault="008E0624" w:rsidP="008E0624">
      <w:pPr>
        <w:pStyle w:val="ListParagraph"/>
        <w:numPr>
          <w:ilvl w:val="3"/>
          <w:numId w:val="35"/>
        </w:numPr>
        <w:pBdr>
          <w:top w:val="nil"/>
          <w:left w:val="nil"/>
          <w:bottom w:val="nil"/>
          <w:right w:val="nil"/>
          <w:between w:val="nil"/>
          <w:bar w:val="nil"/>
        </w:pBdr>
        <w:tabs>
          <w:tab w:val="left" w:pos="360"/>
        </w:tabs>
        <w:spacing w:after="0" w:line="360" w:lineRule="auto"/>
        <w:ind w:hanging="3420"/>
        <w:contextualSpacing w:val="0"/>
        <w:jc w:val="both"/>
        <w:rPr>
          <w:rFonts w:ascii="Verdana" w:eastAsia="Verdana" w:hAnsi="Verdana" w:cs="Verdana"/>
          <w:sz w:val="20"/>
          <w:szCs w:val="20"/>
        </w:rPr>
      </w:pPr>
      <w:r>
        <w:rPr>
          <w:rFonts w:ascii="Verdana" w:hAnsi="Verdana"/>
          <w:sz w:val="20"/>
          <w:szCs w:val="20"/>
        </w:rPr>
        <w:t>Kryeministër</w:t>
      </w:r>
      <w:r w:rsidRPr="00704996">
        <w:rPr>
          <w:rFonts w:ascii="Verdana" w:hAnsi="Verdana"/>
          <w:sz w:val="20"/>
          <w:szCs w:val="20"/>
        </w:rPr>
        <w:t xml:space="preserve"> apo </w:t>
      </w:r>
      <w:r>
        <w:rPr>
          <w:rFonts w:ascii="Verdana" w:hAnsi="Verdana"/>
          <w:sz w:val="20"/>
          <w:szCs w:val="20"/>
        </w:rPr>
        <w:t>anëtar i</w:t>
      </w:r>
      <w:r w:rsidRPr="00704996">
        <w:rPr>
          <w:rFonts w:ascii="Verdana" w:hAnsi="Verdana"/>
          <w:sz w:val="20"/>
          <w:szCs w:val="20"/>
        </w:rPr>
        <w:t xml:space="preserve"> Këshillit të Ministrave që nuk është deputet;</w:t>
      </w:r>
    </w:p>
    <w:p w:rsidR="008E0624" w:rsidRPr="00704996" w:rsidRDefault="008E0624" w:rsidP="008E0624">
      <w:pPr>
        <w:pStyle w:val="ListParagraph"/>
        <w:numPr>
          <w:ilvl w:val="0"/>
          <w:numId w:val="35"/>
        </w:numPr>
        <w:pBdr>
          <w:top w:val="nil"/>
          <w:left w:val="nil"/>
          <w:bottom w:val="nil"/>
          <w:right w:val="nil"/>
          <w:between w:val="nil"/>
          <w:bar w:val="nil"/>
        </w:pBdr>
        <w:spacing w:after="0" w:line="360" w:lineRule="auto"/>
        <w:ind w:left="360" w:hanging="180"/>
        <w:contextualSpacing w:val="0"/>
        <w:jc w:val="both"/>
        <w:rPr>
          <w:rFonts w:ascii="Verdana" w:eastAsia="Verdana" w:hAnsi="Verdana" w:cs="Verdana"/>
          <w:sz w:val="20"/>
          <w:szCs w:val="20"/>
        </w:rPr>
      </w:pPr>
      <w:r>
        <w:rPr>
          <w:rFonts w:ascii="Verdana" w:hAnsi="Verdana"/>
          <w:sz w:val="20"/>
          <w:szCs w:val="20"/>
        </w:rPr>
        <w:t>Kryetar i</w:t>
      </w:r>
      <w:r w:rsidRPr="00704996">
        <w:rPr>
          <w:rFonts w:ascii="Verdana" w:hAnsi="Verdana"/>
          <w:sz w:val="20"/>
          <w:szCs w:val="20"/>
        </w:rPr>
        <w:t xml:space="preserve"> bashkisë apo </w:t>
      </w:r>
      <w:r>
        <w:rPr>
          <w:rFonts w:ascii="Verdana" w:hAnsi="Verdana"/>
          <w:sz w:val="20"/>
          <w:szCs w:val="20"/>
        </w:rPr>
        <w:t>këshilltar</w:t>
      </w:r>
      <w:r w:rsidRPr="00704996">
        <w:rPr>
          <w:rFonts w:ascii="Verdana" w:hAnsi="Verdana"/>
          <w:sz w:val="20"/>
          <w:szCs w:val="20"/>
        </w:rPr>
        <w:t xml:space="preserve"> në këshillin bashkiak.</w:t>
      </w:r>
    </w:p>
    <w:p w:rsidR="008E0624" w:rsidRPr="00704996" w:rsidRDefault="008E0624" w:rsidP="008E0624">
      <w:pPr>
        <w:tabs>
          <w:tab w:val="left" w:pos="0"/>
        </w:tabs>
        <w:rPr>
          <w:sz w:val="10"/>
          <w:szCs w:val="10"/>
        </w:rPr>
      </w:pPr>
    </w:p>
    <w:p w:rsidR="008E0624" w:rsidRPr="00704996" w:rsidRDefault="008E0624" w:rsidP="008E0624">
      <w:pPr>
        <w:tabs>
          <w:tab w:val="left" w:pos="0"/>
        </w:tabs>
      </w:pPr>
      <w:r w:rsidRPr="00704996">
        <w:t>Në zbatim të ligjit të sipërcituar brenda afati</w:t>
      </w:r>
      <w:r>
        <w:t>t</w:t>
      </w:r>
      <w:r w:rsidRPr="00704996">
        <w:t xml:space="preserve">, </w:t>
      </w:r>
      <w:r>
        <w:t>[</w:t>
      </w:r>
      <w:r w:rsidRPr="00704996">
        <w:t>4 gusht 2016</w:t>
      </w:r>
      <w:r>
        <w:t>]</w:t>
      </w:r>
      <w:r w:rsidRPr="00704996">
        <w:t xml:space="preserve"> të përcaktuar në pikën 5 të Kreut VI të Vendimit të Kuvendit nr.17/2016, Komisioni Qendror i Zgjedhjeve, në mbledhjen e datës 29 korrik 2016, shqyrtoi të dhënat e pasqyruara në formularët e </w:t>
      </w:r>
      <w:proofErr w:type="spellStart"/>
      <w:r w:rsidRPr="00704996">
        <w:t>vetëdeklarimit</w:t>
      </w:r>
      <w:proofErr w:type="spellEnd"/>
      <w:r w:rsidRPr="00704996">
        <w:t xml:space="preserve"> për funksionarët publikë, deputet</w:t>
      </w:r>
      <w:r>
        <w:t>ë</w:t>
      </w:r>
      <w:r w:rsidRPr="00704996">
        <w:t>, ministra që nuk janë deputet</w:t>
      </w:r>
      <w:r>
        <w:t>ë</w:t>
      </w:r>
      <w:r w:rsidRPr="00704996">
        <w:t xml:space="preserve"> dhe kryetarët e bashkive. </w:t>
      </w:r>
    </w:p>
    <w:p w:rsidR="008E0624" w:rsidRPr="00704996" w:rsidRDefault="008E0624" w:rsidP="008E0624">
      <w:pPr>
        <w:tabs>
          <w:tab w:val="left" w:pos="0"/>
        </w:tabs>
        <w:rPr>
          <w:sz w:val="10"/>
          <w:szCs w:val="10"/>
        </w:rPr>
      </w:pPr>
    </w:p>
    <w:p w:rsidR="008E0624" w:rsidRPr="00704996" w:rsidRDefault="008E0624" w:rsidP="008E0624">
      <w:pPr>
        <w:tabs>
          <w:tab w:val="left" w:pos="0"/>
        </w:tabs>
      </w:pPr>
      <w:r w:rsidRPr="00704996">
        <w:t>Në përfundim të shqyrtimit KQZ</w:t>
      </w:r>
      <w:r>
        <w:t>-ja</w:t>
      </w:r>
      <w:r w:rsidRPr="00704996">
        <w:t>, ndonëse nuk mori vendim, në më</w:t>
      </w:r>
      <w:r>
        <w:t>n</w:t>
      </w:r>
      <w:r w:rsidRPr="00704996">
        <w:t>yrë publike</w:t>
      </w:r>
      <w:r>
        <w:t>,</w:t>
      </w:r>
      <w:r w:rsidRPr="00704996">
        <w:t xml:space="preserve"> vlerësoi se asnjë prej funksionarëve publikë të verifikuar</w:t>
      </w:r>
      <w:r>
        <w:t>,</w:t>
      </w:r>
      <w:r w:rsidRPr="00704996">
        <w:t xml:space="preserve"> nuk përfshihej në kushtet për ndërprerjen e mandatit dhe ndalimin e ushtrimit të funksionit, edhe pse të gjithë anëtarëve iu bë e qartë se një numër i caktuar subjektesh nuk kishin deklaruar në formular të dhëna të caktuara si ndryshime </w:t>
      </w:r>
      <w:proofErr w:type="spellStart"/>
      <w:r w:rsidRPr="00704996">
        <w:t>gjeneralitetesh</w:t>
      </w:r>
      <w:proofErr w:type="spellEnd"/>
      <w:r w:rsidRPr="00704996">
        <w:t xml:space="preserve"> apo dënime të mëparshme.</w:t>
      </w:r>
    </w:p>
    <w:p w:rsidR="008E0624" w:rsidRPr="00704996" w:rsidRDefault="008E0624" w:rsidP="008E0624">
      <w:pPr>
        <w:tabs>
          <w:tab w:val="left" w:pos="0"/>
        </w:tabs>
        <w:rPr>
          <w:sz w:val="10"/>
          <w:szCs w:val="10"/>
        </w:rPr>
      </w:pPr>
    </w:p>
    <w:p w:rsidR="008E0624" w:rsidRPr="00704996" w:rsidRDefault="008E0624" w:rsidP="008E0624">
      <w:r w:rsidRPr="00704996">
        <w:t xml:space="preserve">Në një kohë të dytë, Prokuroria e Përgjithshme nëpërmjet Sektorit të Verifikimit të Integritetit,     i kërkoi KQZ-së, në zbatim të nenit 8, pika 2 </w:t>
      </w:r>
      <w:r>
        <w:t>e</w:t>
      </w:r>
      <w:r w:rsidRPr="00704996">
        <w:t xml:space="preserve"> ligjit nr.138/2015, verifikimin e të dhënave të deklaruara në formularin e </w:t>
      </w:r>
      <w:proofErr w:type="spellStart"/>
      <w:r w:rsidRPr="00704996">
        <w:t>vetëdeklarimit</w:t>
      </w:r>
      <w:proofErr w:type="spellEnd"/>
      <w:r w:rsidRPr="00704996">
        <w:t xml:space="preserve"> për 10 funksionarë publikë.</w:t>
      </w:r>
    </w:p>
    <w:p w:rsidR="008E0624" w:rsidRPr="00704996" w:rsidRDefault="008E0624" w:rsidP="008E0624">
      <w:pPr>
        <w:rPr>
          <w:sz w:val="10"/>
          <w:szCs w:val="10"/>
        </w:rPr>
      </w:pPr>
    </w:p>
    <w:p w:rsidR="008E0624" w:rsidRPr="00704996" w:rsidRDefault="008E0624" w:rsidP="008E0624">
      <w:r w:rsidRPr="00704996">
        <w:t xml:space="preserve">Pas verifikimit të formularit në përputhje me nenin 15, pika 1 </w:t>
      </w:r>
      <w:r>
        <w:t>e</w:t>
      </w:r>
      <w:r w:rsidRPr="00704996">
        <w:t xml:space="preserve"> ligjit 138/2015 dhe Kreu VI, pika 6 Kreu V, pika 3, germa b e Vendimit të Kuvendit nr.17/2016, Komisioni Qendror i Zgjedhjeve, vendosi t’ia kalojë rastin për kontroll të thelluar Prokurorisë së Përgjithshme brenda 5 ditëve, në lidhje me mundësinë e evidentimit të </w:t>
      </w:r>
      <w:proofErr w:type="spellStart"/>
      <w:r w:rsidRPr="00704996">
        <w:t>të</w:t>
      </w:r>
      <w:proofErr w:type="spellEnd"/>
      <w:r w:rsidRPr="00704996">
        <w:t xml:space="preserve"> dhënave të tjera, të panjohura për KQZ-në. KQZ-ja, gjithashtu i dërgoi Prokurorisë së Përgjithshme analizën e plotë të </w:t>
      </w:r>
      <w:proofErr w:type="spellStart"/>
      <w:r w:rsidRPr="00704996">
        <w:t>të</w:t>
      </w:r>
      <w:proofErr w:type="spellEnd"/>
      <w:r w:rsidRPr="00704996">
        <w:t xml:space="preserve"> dhënave në formularët e </w:t>
      </w:r>
      <w:proofErr w:type="spellStart"/>
      <w:r w:rsidRPr="00704996">
        <w:t>vetëdeklarimit</w:t>
      </w:r>
      <w:proofErr w:type="spellEnd"/>
      <w:r w:rsidRPr="00704996">
        <w:t>, dhe ose në informacion shtesë, të bëra nga funksionarët</w:t>
      </w:r>
      <w:r>
        <w:t>,</w:t>
      </w:r>
      <w:r w:rsidRPr="00704996">
        <w:t xml:space="preserve"> pas afatit ligjor, vërtetimin e gjendjes gjyqësore, informacionin e Drejtorisë së Përgjithshme të Gjendjes Civile</w:t>
      </w:r>
      <w:r>
        <w:t>,</w:t>
      </w:r>
      <w:r w:rsidRPr="00704996">
        <w:t xml:space="preserve"> si dhe vlerësimin e Komisionit Qendror të Zgjedhjeve</w:t>
      </w:r>
      <w:r>
        <w:t xml:space="preserve"> </w:t>
      </w:r>
      <w:r w:rsidRPr="00704996">
        <w:t xml:space="preserve">në lidhje me shqyrtimin e këtij dokumentacioni.  </w:t>
      </w:r>
    </w:p>
    <w:p w:rsidR="008E0624" w:rsidRPr="00704996" w:rsidRDefault="008E0624" w:rsidP="008E0624">
      <w:pPr>
        <w:rPr>
          <w:sz w:val="10"/>
          <w:szCs w:val="10"/>
        </w:rPr>
      </w:pPr>
    </w:p>
    <w:p w:rsidR="008E0624" w:rsidRPr="00704996" w:rsidRDefault="008E0624" w:rsidP="008E0624">
      <w:r w:rsidRPr="00704996">
        <w:t>Referuar shkresave nr.451/7</w:t>
      </w:r>
      <w:r>
        <w:t xml:space="preserve"> </w:t>
      </w:r>
      <w:proofErr w:type="spellStart"/>
      <w:r w:rsidRPr="00704996">
        <w:t>Prot</w:t>
      </w:r>
      <w:proofErr w:type="spellEnd"/>
      <w:r>
        <w:t>.</w:t>
      </w:r>
      <w:r w:rsidRPr="00704996">
        <w:t xml:space="preserve"> datë 13.03.2017 dhe nr.456/11, datë 13.03.2017, Drejtoria e Mar</w:t>
      </w:r>
      <w:r>
        <w:t>r</w:t>
      </w:r>
      <w:r w:rsidRPr="00704996">
        <w:t xml:space="preserve">ëdhënieve </w:t>
      </w:r>
      <w:proofErr w:type="spellStart"/>
      <w:r w:rsidRPr="00704996">
        <w:t>Juridiksionale</w:t>
      </w:r>
      <w:proofErr w:type="spellEnd"/>
      <w:r w:rsidRPr="00704996">
        <w:t xml:space="preserve"> me Jashtë, Sektori i Verifikimit të Integritetit në Prokurorinë e Përgjithshme, ka dërguar në KQZ, vendimet “Për rezultatin </w:t>
      </w:r>
      <w:r>
        <w:t>e</w:t>
      </w:r>
      <w:r w:rsidRPr="00704996">
        <w:t xml:space="preserve"> verifikimit</w:t>
      </w:r>
      <w:r>
        <w:t>,</w:t>
      </w:r>
      <w:r w:rsidRPr="00704996">
        <w:t xml:space="preserve"> </w:t>
      </w:r>
      <w:r>
        <w:t>“</w:t>
      </w:r>
      <w:r w:rsidRPr="00704996">
        <w:t xml:space="preserve">përkatësisht për       </w:t>
      </w:r>
      <w:r>
        <w:t xml:space="preserve">   </w:t>
      </w:r>
      <w:r w:rsidRPr="00704996">
        <w:t>z.</w:t>
      </w:r>
      <w:r>
        <w:t xml:space="preserve"> </w:t>
      </w:r>
      <w:r w:rsidRPr="00704996">
        <w:t xml:space="preserve">Tërmet </w:t>
      </w:r>
      <w:proofErr w:type="spellStart"/>
      <w:r w:rsidRPr="00704996">
        <w:t>Nuro</w:t>
      </w:r>
      <w:proofErr w:type="spellEnd"/>
      <w:r w:rsidRPr="00704996">
        <w:t xml:space="preserve"> </w:t>
      </w:r>
      <w:proofErr w:type="spellStart"/>
      <w:r w:rsidRPr="00704996">
        <w:t>Peçi</w:t>
      </w:r>
      <w:proofErr w:type="spellEnd"/>
      <w:r>
        <w:t>,</w:t>
      </w:r>
      <w:r w:rsidRPr="00704996">
        <w:t xml:space="preserve"> me detyrë Kryetar i Bashkisë Tepelenë, dhe z. Adriatik Maliq </w:t>
      </w:r>
      <w:proofErr w:type="spellStart"/>
      <w:r w:rsidRPr="00704996">
        <w:t>Zotkaj</w:t>
      </w:r>
      <w:proofErr w:type="spellEnd"/>
      <w:r>
        <w:t>,</w:t>
      </w:r>
      <w:r w:rsidRPr="00704996">
        <w:t xml:space="preserve"> me detyrë kryetar i Bashkisë Poliçan.  </w:t>
      </w:r>
    </w:p>
    <w:p w:rsidR="008E0624" w:rsidRPr="00704996" w:rsidRDefault="008E0624" w:rsidP="008E0624">
      <w:pPr>
        <w:rPr>
          <w:sz w:val="10"/>
          <w:szCs w:val="10"/>
        </w:rPr>
      </w:pPr>
    </w:p>
    <w:p w:rsidR="008E0624" w:rsidRPr="00704996" w:rsidRDefault="008E0624" w:rsidP="008E0624">
      <w:pPr>
        <w:tabs>
          <w:tab w:val="left" w:pos="0"/>
        </w:tabs>
      </w:pPr>
      <w:r w:rsidRPr="00704996">
        <w:t>Komisioni Qendror i Zgjedhjeve, referuar nenit 15 të ligjit nr.138/2015, Vendimit nr.17/2016 të Kuvendit të Shqipërisë, është institucioni kompetent për shqyrtimin e rezultateve të verifikimit të Prokurorisë së Përgjithshme.</w:t>
      </w:r>
    </w:p>
    <w:p w:rsidR="008E0624" w:rsidRPr="00704996" w:rsidRDefault="008E0624" w:rsidP="008E0624">
      <w:pPr>
        <w:rPr>
          <w:sz w:val="10"/>
          <w:szCs w:val="10"/>
        </w:rPr>
      </w:pPr>
    </w:p>
    <w:p w:rsidR="008E0624" w:rsidRDefault="008E0624" w:rsidP="008E0624">
      <w:r w:rsidRPr="00704996">
        <w:t>Nga shqyrtimi i procesit të verifikimit</w:t>
      </w:r>
      <w:r>
        <w:t>,</w:t>
      </w:r>
      <w:r w:rsidRPr="00704996">
        <w:t xml:space="preserve"> të kryer nga Prokuroria e Përgjithshme për dy funksionarët e sipërpërmendur</w:t>
      </w:r>
      <w:r>
        <w:t>,</w:t>
      </w:r>
      <w:r w:rsidRPr="00704996">
        <w:t xml:space="preserve"> rezulton se </w:t>
      </w:r>
      <w:r>
        <w:t xml:space="preserve">nga verifikimi i kryer, </w:t>
      </w:r>
      <w:r w:rsidRPr="00704996">
        <w:t xml:space="preserve">nuk ka asnjë të dhënë shtesë, në lidhje me </w:t>
      </w:r>
    </w:p>
    <w:p w:rsidR="008E0624" w:rsidRPr="00704996" w:rsidRDefault="008E0624" w:rsidP="008E0624">
      <w:r w:rsidRPr="00704996">
        <w:t>dënime me vendim gjyqësor të formës së prerë</w:t>
      </w:r>
      <w:r>
        <w:t>,</w:t>
      </w:r>
      <w:r w:rsidRPr="00704996">
        <w:t xml:space="preserve"> me vendime </w:t>
      </w:r>
      <w:proofErr w:type="spellStart"/>
      <w:r w:rsidRPr="00704996">
        <w:t>jopërfundimtare</w:t>
      </w:r>
      <w:proofErr w:type="spellEnd"/>
      <w:r w:rsidRPr="00704996">
        <w:t xml:space="preserve">, masa </w:t>
      </w:r>
      <w:r>
        <w:t>të</w:t>
      </w:r>
      <w:r w:rsidRPr="00704996">
        <w:t xml:space="preserve"> sigurimit apo </w:t>
      </w:r>
      <w:proofErr w:type="spellStart"/>
      <w:r w:rsidRPr="00704996">
        <w:t>urdhëra</w:t>
      </w:r>
      <w:proofErr w:type="spellEnd"/>
      <w:r w:rsidRPr="00704996">
        <w:t xml:space="preserve"> dëbimi.</w:t>
      </w:r>
    </w:p>
    <w:p w:rsidR="008E0624" w:rsidRPr="00704996" w:rsidRDefault="008E0624" w:rsidP="008E0624"/>
    <w:p w:rsidR="008E0624" w:rsidRPr="00704996" w:rsidRDefault="008E0624" w:rsidP="008E0624">
      <w:r w:rsidRPr="00704996">
        <w:lastRenderedPageBreak/>
        <w:t>Rezultati i verifikimit të Prokurorisë së Përgjithshme është bërë në bazë të</w:t>
      </w:r>
      <w:r>
        <w:t xml:space="preserve"> </w:t>
      </w:r>
      <w:proofErr w:type="spellStart"/>
      <w:r>
        <w:t>të</w:t>
      </w:r>
      <w:proofErr w:type="spellEnd"/>
      <w:r w:rsidRPr="00704996">
        <w:t xml:space="preserve"> dhënave</w:t>
      </w:r>
      <w:r>
        <w:t>,</w:t>
      </w:r>
      <w:r w:rsidRPr="00704996">
        <w:t xml:space="preserve"> të cilat Komisioni Qendror i Zgjedhjeve i ka vënë në dispozicion me shkresat përkatëse, apo të dhëna</w:t>
      </w:r>
      <w:r>
        <w:t>t</w:t>
      </w:r>
      <w:r w:rsidRPr="00704996">
        <w:t xml:space="preserve"> të konfirmuara dhe nga vendimet gjyqësore dhe vërtetimet gjyqësore</w:t>
      </w:r>
      <w:r>
        <w:t>,</w:t>
      </w:r>
      <w:r w:rsidRPr="00704996">
        <w:t xml:space="preserve"> të cilat Prokuroria e Përgjithshme i ka administruar në organet  kompetente </w:t>
      </w:r>
      <w:r>
        <w:t>[</w:t>
      </w:r>
      <w:r w:rsidRPr="00704996">
        <w:t xml:space="preserve">Gjykata dhe Drejtoria e Përgjithshme </w:t>
      </w:r>
      <w:r>
        <w:t>e</w:t>
      </w:r>
      <w:r w:rsidRPr="00704996">
        <w:t xml:space="preserve"> Burgjeve</w:t>
      </w:r>
      <w:r>
        <w:t>]</w:t>
      </w:r>
      <w:r w:rsidRPr="00704996">
        <w:t xml:space="preserve">. </w:t>
      </w:r>
    </w:p>
    <w:p w:rsidR="008E0624" w:rsidRPr="00704996" w:rsidRDefault="008E0624" w:rsidP="008E0624">
      <w:pPr>
        <w:rPr>
          <w:sz w:val="10"/>
          <w:szCs w:val="10"/>
        </w:rPr>
      </w:pPr>
    </w:p>
    <w:p w:rsidR="008E0624" w:rsidRPr="00704996" w:rsidRDefault="008E0624" w:rsidP="008E0624">
      <w:r w:rsidRPr="00704996">
        <w:t>Në përfundim, rezulton se nga verifikimi i kryer nga Prokuroria e Përgjithshme, nuk ka të dhëna shtesë</w:t>
      </w:r>
      <w:r>
        <w:t>,</w:t>
      </w:r>
      <w:r w:rsidRPr="00704996">
        <w:t xml:space="preserve"> përveç sa Komisioni Qendror i Zgjedhjeve ka </w:t>
      </w:r>
      <w:proofErr w:type="spellStart"/>
      <w:r w:rsidRPr="00704996">
        <w:t>patur</w:t>
      </w:r>
      <w:proofErr w:type="spellEnd"/>
      <w:r w:rsidRPr="00704996">
        <w:t xml:space="preserve"> në dispozicion prej kohësh. </w:t>
      </w:r>
    </w:p>
    <w:p w:rsidR="008E0624" w:rsidRPr="00704996" w:rsidRDefault="008E0624" w:rsidP="008E0624">
      <w:pPr>
        <w:rPr>
          <w:sz w:val="10"/>
          <w:szCs w:val="10"/>
        </w:rPr>
      </w:pPr>
    </w:p>
    <w:p w:rsidR="008E0624" w:rsidRPr="00704996" w:rsidRDefault="008E0624" w:rsidP="008E0624">
      <w:r w:rsidRPr="00704996">
        <w:t>Vlerësimi i Prokur</w:t>
      </w:r>
      <w:r>
        <w:t>or</w:t>
      </w:r>
      <w:r w:rsidRPr="00704996">
        <w:t xml:space="preserve">isë së Përgjithshme në lidhje me këto të dhëna është se: “subjektet deklaruese, z. Adriatik </w:t>
      </w:r>
      <w:proofErr w:type="spellStart"/>
      <w:r w:rsidRPr="00704996">
        <w:t>Zotkaj</w:t>
      </w:r>
      <w:proofErr w:type="spellEnd"/>
      <w:r w:rsidRPr="00704996">
        <w:t xml:space="preserve"> dhe z. Tërmet </w:t>
      </w:r>
      <w:proofErr w:type="spellStart"/>
      <w:r w:rsidRPr="00704996">
        <w:t>Peçi</w:t>
      </w:r>
      <w:proofErr w:type="spellEnd"/>
      <w:r w:rsidRPr="00704996">
        <w:t xml:space="preserve"> përfshihen në kushtet e ndalimit të ushtrimit të funksionit aktual si kryetarë bashkie</w:t>
      </w:r>
      <w:r>
        <w:t>,</w:t>
      </w:r>
      <w:r w:rsidRPr="00704996">
        <w:t xml:space="preserve"> të parashikuara në vendimin e Kuvendit, nr.17/2016, “Për përcaktimin e rregullave të detajuara mbi zbatimin e ndalimeve të parashikuara në ligjin nr.</w:t>
      </w:r>
      <w:r>
        <w:t xml:space="preserve">138/2015, </w:t>
      </w:r>
      <w:r w:rsidRPr="00704996">
        <w:t>“Për garantimin e integritetit të personave që zgjidhen, emërohen ose ushtrojnë funksione publike.”</w:t>
      </w:r>
    </w:p>
    <w:p w:rsidR="008E0624" w:rsidRPr="00704996" w:rsidRDefault="008E0624" w:rsidP="008E0624">
      <w:pPr>
        <w:rPr>
          <w:sz w:val="10"/>
          <w:szCs w:val="10"/>
        </w:rPr>
      </w:pPr>
    </w:p>
    <w:p w:rsidR="008E0624" w:rsidRPr="00704996" w:rsidRDefault="008E0624" w:rsidP="008E0624">
      <w:r w:rsidRPr="00704996">
        <w:t xml:space="preserve">Vlerësimi i Prokurorisë bazohet në Kreun III, pika 3, ç) </w:t>
      </w:r>
      <w:r>
        <w:t>e</w:t>
      </w:r>
      <w:r w:rsidRPr="00704996">
        <w:t xml:space="preserve"> vendimit nr.17/2016 të Kuvendit, sipas të cilit formulari, </w:t>
      </w:r>
      <w:r>
        <w:t>[</w:t>
      </w:r>
      <w:r w:rsidRPr="00704996">
        <w:t xml:space="preserve">që plotësohet dhe firmoset nga subjekti </w:t>
      </w:r>
      <w:proofErr w:type="spellStart"/>
      <w:r w:rsidRPr="00704996">
        <w:t>vetëdeklarues</w:t>
      </w:r>
      <w:proofErr w:type="spellEnd"/>
      <w:r>
        <w:t>]</w:t>
      </w:r>
      <w:r w:rsidRPr="00704996">
        <w:t xml:space="preserve">, përmban një rubrikë ku detyrimisht pasqyrohet se </w:t>
      </w:r>
      <w:r w:rsidRPr="00704996">
        <w:rPr>
          <w:i/>
        </w:rPr>
        <w:t>“Pasqyrimi i të dhënave të pavërteta, të paplota, dhe të pasakta në të</w:t>
      </w:r>
      <w:r>
        <w:rPr>
          <w:i/>
        </w:rPr>
        <w:t>,</w:t>
      </w:r>
      <w:r w:rsidRPr="00704996">
        <w:rPr>
          <w:i/>
        </w:rPr>
        <w:t xml:space="preserve"> sjell përjashtimin e </w:t>
      </w:r>
      <w:proofErr w:type="spellStart"/>
      <w:r w:rsidRPr="00704996">
        <w:rPr>
          <w:i/>
        </w:rPr>
        <w:t>mënjëhershëm</w:t>
      </w:r>
      <w:proofErr w:type="spellEnd"/>
      <w:r w:rsidRPr="00704996">
        <w:rPr>
          <w:i/>
        </w:rPr>
        <w:t xml:space="preserve"> dhe në </w:t>
      </w:r>
      <w:r>
        <w:rPr>
          <w:i/>
        </w:rPr>
        <w:t>çdo</w:t>
      </w:r>
      <w:r w:rsidRPr="00704996">
        <w:rPr>
          <w:i/>
        </w:rPr>
        <w:t xml:space="preserve"> kohë nga </w:t>
      </w:r>
      <w:proofErr w:type="spellStart"/>
      <w:r w:rsidRPr="00704996">
        <w:rPr>
          <w:i/>
        </w:rPr>
        <w:t>kandidimi</w:t>
      </w:r>
      <w:proofErr w:type="spellEnd"/>
      <w:r w:rsidRPr="00704996">
        <w:rPr>
          <w:i/>
        </w:rPr>
        <w:t>/zgjedhja/apo emërimi nga funksioni publik.</w:t>
      </w:r>
      <w:r w:rsidRPr="00704996">
        <w:t>”</w:t>
      </w:r>
    </w:p>
    <w:p w:rsidR="008E0624" w:rsidRPr="00704996" w:rsidRDefault="008E0624" w:rsidP="008E0624">
      <w:pPr>
        <w:rPr>
          <w:sz w:val="10"/>
          <w:szCs w:val="10"/>
        </w:rPr>
      </w:pPr>
    </w:p>
    <w:p w:rsidR="008E0624" w:rsidRPr="00704996" w:rsidRDefault="008E0624" w:rsidP="008E0624">
      <w:r w:rsidRPr="00704996">
        <w:t xml:space="preserve">Sipas arsyetimit të Prokurorisë, </w:t>
      </w:r>
      <w:r>
        <w:t>këto</w:t>
      </w:r>
      <w:r w:rsidRPr="00704996">
        <w:t xml:space="preserve"> subjekte, duke nënshkruar në faqen e dytë të formularit të miratuar me vendimin nr.17/2016 </w:t>
      </w:r>
      <w:r>
        <w:t>e</w:t>
      </w:r>
      <w:r w:rsidRPr="00704996">
        <w:t xml:space="preserve"> Kuvendit, mbajnë përgjegjësi të plotë dhe janë të vetëdijshëm për pasojat ligjore në rast të deklarimeve të pavërteta, të paplota në lidhje me të kaluarën e </w:t>
      </w:r>
      <w:r>
        <w:t>tyre</w:t>
      </w:r>
      <w:r w:rsidRPr="00704996">
        <w:t xml:space="preserve"> kriminale. Rrjedhimisht, fakti që në formularin e depozituar </w:t>
      </w:r>
      <w:r w:rsidRPr="00704996">
        <w:rPr>
          <w:i/>
        </w:rPr>
        <w:t>brenda afatit</w:t>
      </w:r>
      <w:r w:rsidRPr="00704996">
        <w:t xml:space="preserve"> nuk është pasqyruar asnjë e dhënë në lidhje me dënime me vendim të formës së prerë</w:t>
      </w:r>
      <w:r>
        <w:t>,</w:t>
      </w:r>
      <w:r w:rsidRPr="00704996">
        <w:t xml:space="preserve"> </w:t>
      </w:r>
      <w:r>
        <w:t>[</w:t>
      </w:r>
      <w:r w:rsidRPr="00704996">
        <w:t>qoftë edhe me gjobë</w:t>
      </w:r>
      <w:r>
        <w:t>],</w:t>
      </w:r>
      <w:r w:rsidRPr="00704996">
        <w:t xml:space="preserve"> i bën këto subjekte</w:t>
      </w:r>
      <w:r>
        <w:t>,</w:t>
      </w:r>
      <w:r w:rsidRPr="00704996">
        <w:t xml:space="preserve"> të përfshihen në kushtet e ndalimit të ushtrimit të funksionit.</w:t>
      </w:r>
    </w:p>
    <w:p w:rsidR="008E0624" w:rsidRPr="00704996" w:rsidRDefault="008E0624" w:rsidP="008E0624">
      <w:pPr>
        <w:rPr>
          <w:sz w:val="10"/>
          <w:szCs w:val="10"/>
        </w:rPr>
      </w:pPr>
    </w:p>
    <w:p w:rsidR="008E0624" w:rsidRPr="00704996" w:rsidRDefault="008E0624" w:rsidP="008E0624">
      <w:r w:rsidRPr="00704996">
        <w:t>Nga verifikimi i dokumentacionit</w:t>
      </w:r>
      <w:r>
        <w:t>,</w:t>
      </w:r>
      <w:r w:rsidRPr="00704996">
        <w:t xml:space="preserve"> formularit të </w:t>
      </w:r>
      <w:proofErr w:type="spellStart"/>
      <w:r>
        <w:t>vetëdeklarimit</w:t>
      </w:r>
      <w:proofErr w:type="spellEnd"/>
      <w:r>
        <w:t>,</w:t>
      </w:r>
      <w:r w:rsidRPr="00704996">
        <w:t xml:space="preserve"> vërtetimit të gjendjes gjyqësore, Komisioni Qendror i Zgjedhjeve konstaton se:</w:t>
      </w:r>
    </w:p>
    <w:p w:rsidR="008E0624" w:rsidRPr="00704996" w:rsidRDefault="008E0624" w:rsidP="008E0624">
      <w:pPr>
        <w:rPr>
          <w:sz w:val="10"/>
          <w:szCs w:val="10"/>
        </w:rPr>
      </w:pPr>
    </w:p>
    <w:p w:rsidR="008E0624" w:rsidRDefault="008E0624" w:rsidP="008E0624">
      <w:r w:rsidRPr="00704996">
        <w:t>Bazuar në arsyetimin e Prokurorisë së Përgjithshme</w:t>
      </w:r>
      <w:r>
        <w:t>,</w:t>
      </w:r>
      <w:r w:rsidRPr="00704996">
        <w:t xml:space="preserve"> në lidhje me subjektet </w:t>
      </w:r>
      <w:proofErr w:type="spellStart"/>
      <w:r w:rsidRPr="00704996">
        <w:t>vetëdeklaruese</w:t>
      </w:r>
      <w:proofErr w:type="spellEnd"/>
      <w:r>
        <w:t>,</w:t>
      </w:r>
      <w:r w:rsidRPr="00704996">
        <w:t xml:space="preserve"> </w:t>
      </w:r>
    </w:p>
    <w:p w:rsidR="008E0624" w:rsidRPr="00704996" w:rsidRDefault="008E0624" w:rsidP="008E0624">
      <w:r w:rsidRPr="00704996">
        <w:t>z.</w:t>
      </w:r>
      <w:r>
        <w:t xml:space="preserve"> </w:t>
      </w:r>
      <w:r w:rsidRPr="00704996">
        <w:t xml:space="preserve">Adriatik </w:t>
      </w:r>
      <w:proofErr w:type="spellStart"/>
      <w:r w:rsidRPr="00704996">
        <w:t>Zotkaj</w:t>
      </w:r>
      <w:proofErr w:type="spellEnd"/>
      <w:r w:rsidRPr="00704996">
        <w:t>, kryetar i Bashkisë Poliçan dhe z.</w:t>
      </w:r>
      <w:r>
        <w:t xml:space="preserve"> </w:t>
      </w:r>
      <w:r w:rsidRPr="00704996">
        <w:t xml:space="preserve">Tërmet </w:t>
      </w:r>
      <w:proofErr w:type="spellStart"/>
      <w:r w:rsidRPr="00704996">
        <w:t>Peçi</w:t>
      </w:r>
      <w:proofErr w:type="spellEnd"/>
      <w:r w:rsidRPr="00704996">
        <w:t xml:space="preserve">, kryetar i bashkisë Tepelenë, rezulton se nga verifikimi i të dhënave në formularin e </w:t>
      </w:r>
      <w:proofErr w:type="spellStart"/>
      <w:r w:rsidRPr="00704996">
        <w:t>vetëdeklarimit</w:t>
      </w:r>
      <w:proofErr w:type="spellEnd"/>
      <w:r w:rsidRPr="00704996">
        <w:t xml:space="preserve"> të z. Adem Lala, janë të njëjtat kushte, </w:t>
      </w:r>
      <w:r w:rsidRPr="00704996">
        <w:rPr>
          <w:i/>
        </w:rPr>
        <w:t>pasi:</w:t>
      </w:r>
    </w:p>
    <w:p w:rsidR="008E0624" w:rsidRPr="00704996" w:rsidRDefault="008E0624" w:rsidP="008E0624">
      <w:r w:rsidRPr="00704996">
        <w:t xml:space="preserve">Z. Adem Lala në formularin e </w:t>
      </w:r>
      <w:proofErr w:type="spellStart"/>
      <w:r w:rsidRPr="00704996">
        <w:t>vetëdeklarimit</w:t>
      </w:r>
      <w:proofErr w:type="spellEnd"/>
      <w:r w:rsidRPr="00704996">
        <w:t xml:space="preserve"> i është përgjigjur me “Jo” pyetjes së formularit       “A jeni dënuar ndonjëherë me vendim gjyqësor të formës së prerë...?”, duke mos deklaruar asnjë rast, dënimi me vendim gjyqësor të formës së prerë. </w:t>
      </w:r>
    </w:p>
    <w:p w:rsidR="008E0624" w:rsidRPr="00704996" w:rsidRDefault="008E0624" w:rsidP="008E0624">
      <w:pPr>
        <w:rPr>
          <w:sz w:val="10"/>
          <w:szCs w:val="10"/>
        </w:rPr>
      </w:pPr>
    </w:p>
    <w:p w:rsidR="008E0624" w:rsidRPr="00704996" w:rsidRDefault="008E0624" w:rsidP="008E0624">
      <w:r w:rsidRPr="00704996">
        <w:t xml:space="preserve">Nga shqyrtimi i vërtetimit të gjendjes gjyqësore, të lëshuar nga Drejtoria e Përgjithshme e Burgjeve, rezulton se z. Adem Lala është i dënuar me vendim gjyqësor të formës së prerë </w:t>
      </w:r>
      <w:r>
        <w:t xml:space="preserve">   </w:t>
      </w:r>
      <w:r w:rsidRPr="00704996">
        <w:t xml:space="preserve">nr.41, datë 23.04.2004 të Gjykatës së Rrethit Gjyqësor Kukës, për veprën penale </w:t>
      </w:r>
      <w:r w:rsidRPr="00704996">
        <w:rPr>
          <w:rFonts w:eastAsia="Times New Roman"/>
          <w:color w:val="000000"/>
          <w:lang w:eastAsia="sq-AL"/>
        </w:rPr>
        <w:t xml:space="preserve">“Përvetësim i titujve dhe </w:t>
      </w:r>
      <w:r>
        <w:rPr>
          <w:rFonts w:eastAsia="Times New Roman"/>
          <w:color w:val="000000"/>
          <w:lang w:eastAsia="sq-AL"/>
        </w:rPr>
        <w:t>detyrës shtetërore</w:t>
      </w:r>
      <w:r w:rsidRPr="00704996">
        <w:rPr>
          <w:rFonts w:eastAsia="Times New Roman"/>
          <w:color w:val="000000"/>
          <w:lang w:eastAsia="sq-AL"/>
        </w:rPr>
        <w:t xml:space="preserve">” </w:t>
      </w:r>
      <w:r w:rsidRPr="00704996">
        <w:t xml:space="preserve">të parashikuar nga neni 246/1 </w:t>
      </w:r>
      <w:r>
        <w:t>i</w:t>
      </w:r>
      <w:r w:rsidRPr="00704996">
        <w:t xml:space="preserve"> Kodit Penal, me gjobë, në masën 40.000 mijë </w:t>
      </w:r>
      <w:r>
        <w:t>lekë</w:t>
      </w:r>
      <w:r w:rsidRPr="00704996">
        <w:t xml:space="preserve">. Për këtë vepër penale, funksionari </w:t>
      </w:r>
      <w:r>
        <w:t>publik</w:t>
      </w:r>
      <w:r w:rsidRPr="00704996">
        <w:t xml:space="preserve"> është rehabilituar sipas nenit 69/a të Kodit Penal.</w:t>
      </w:r>
    </w:p>
    <w:p w:rsidR="008E0624" w:rsidRPr="00704996" w:rsidRDefault="008E0624" w:rsidP="008E0624">
      <w:pPr>
        <w:rPr>
          <w:sz w:val="10"/>
          <w:szCs w:val="10"/>
        </w:rPr>
      </w:pPr>
    </w:p>
    <w:p w:rsidR="008E0624" w:rsidRPr="00704996" w:rsidRDefault="008E0624" w:rsidP="008E0624">
      <w:r w:rsidRPr="00704996">
        <w:t xml:space="preserve">Kodi i </w:t>
      </w:r>
      <w:proofErr w:type="spellStart"/>
      <w:r w:rsidRPr="00704996">
        <w:t>Provedurave</w:t>
      </w:r>
      <w:proofErr w:type="spellEnd"/>
      <w:r w:rsidRPr="00704996">
        <w:t xml:space="preserve"> administrative në nenin 144 “Rishikimi”, parashikon se: </w:t>
      </w:r>
    </w:p>
    <w:p w:rsidR="008E0624" w:rsidRPr="00704996" w:rsidRDefault="008E0624" w:rsidP="008E0624">
      <w:pPr>
        <w:rPr>
          <w:i/>
        </w:rPr>
      </w:pPr>
      <w:r w:rsidRPr="00704996">
        <w:rPr>
          <w:i/>
        </w:rPr>
        <w:t xml:space="preserve">1. Rishikimi është mjeti ligjor administrativ, me anë të </w:t>
      </w:r>
      <w:proofErr w:type="spellStart"/>
      <w:r w:rsidRPr="00704996">
        <w:rPr>
          <w:i/>
        </w:rPr>
        <w:t>të</w:t>
      </w:r>
      <w:proofErr w:type="spellEnd"/>
      <w:r w:rsidRPr="00704996">
        <w:rPr>
          <w:i/>
        </w:rPr>
        <w:t xml:space="preserve"> cilit kërkohet anulimi apo ndryshimi i një akti administrativ të nxjerrë apo nxjerrja e një akti administrativ të refuzuar, kundër të cilit ankimi nuk është më i pranueshëm për shkak të kalimit të afatit të parashikuar nga ky Kod.</w:t>
      </w:r>
    </w:p>
    <w:p w:rsidR="008E0624" w:rsidRPr="00704996" w:rsidRDefault="008E0624" w:rsidP="008E0624">
      <w:r w:rsidRPr="00704996">
        <w:rPr>
          <w:i/>
        </w:rPr>
        <w:lastRenderedPageBreak/>
        <w:t xml:space="preserve">2. Pala mund të kërkojë rishikim, nëse zbulohen rrethana ose prova të reja me shkresë që kanë rëndësi për çështjen, të cilat nuk diheshin dhe mund të diheshin prej saj gjatë </w:t>
      </w:r>
      <w:r>
        <w:rPr>
          <w:i/>
        </w:rPr>
        <w:t>zhvillimit</w:t>
      </w:r>
      <w:r w:rsidRPr="00704996">
        <w:rPr>
          <w:i/>
        </w:rPr>
        <w:t xml:space="preserve"> të Procedurës administrative që ka </w:t>
      </w:r>
      <w:r>
        <w:rPr>
          <w:i/>
        </w:rPr>
        <w:t>çuar</w:t>
      </w:r>
      <w:r w:rsidRPr="00704996">
        <w:rPr>
          <w:i/>
        </w:rPr>
        <w:t xml:space="preserve"> në nxjerrjen e aktit administrativ.</w:t>
      </w:r>
    </w:p>
    <w:p w:rsidR="008E0624" w:rsidRPr="00704996" w:rsidRDefault="008E0624" w:rsidP="008E0624">
      <w:pPr>
        <w:rPr>
          <w:sz w:val="10"/>
          <w:szCs w:val="10"/>
        </w:rPr>
      </w:pPr>
    </w:p>
    <w:p w:rsidR="008E0624" w:rsidRPr="00704996" w:rsidRDefault="008E0624" w:rsidP="008E0624">
      <w:r w:rsidRPr="00704996">
        <w:t>Komisioni Qendror i Zgjedhjeve në mbledhjen e datës 29 korri</w:t>
      </w:r>
      <w:r w:rsidR="00167A0C">
        <w:t>k</w:t>
      </w:r>
      <w:r w:rsidRPr="00704996">
        <w:t xml:space="preserve"> 2016, nuk e shqyrtoi duke </w:t>
      </w:r>
      <w:r>
        <w:t>nxjerrë</w:t>
      </w:r>
      <w:r w:rsidRPr="00704996">
        <w:t xml:space="preserve"> konkluzionin e verifikimit me një akt administrativ, </w:t>
      </w:r>
      <w:r>
        <w:t>ç</w:t>
      </w:r>
      <w:r w:rsidRPr="00704996">
        <w:t xml:space="preserve">ështjen e </w:t>
      </w:r>
      <w:proofErr w:type="spellStart"/>
      <w:r w:rsidRPr="00704996">
        <w:t>mosdeklarimit</w:t>
      </w:r>
      <w:proofErr w:type="spellEnd"/>
      <w:r w:rsidRPr="00704996">
        <w:t xml:space="preserve"> në formularin e </w:t>
      </w:r>
      <w:proofErr w:type="spellStart"/>
      <w:r w:rsidRPr="00704996">
        <w:t>vetëdeklarimit</w:t>
      </w:r>
      <w:proofErr w:type="spellEnd"/>
      <w:r w:rsidRPr="00704996">
        <w:t xml:space="preserve"> të një dënimi me gjobë, në masën 40.000 mijë lek</w:t>
      </w:r>
      <w:r>
        <w:t>ë</w:t>
      </w:r>
      <w:r w:rsidRPr="00704996">
        <w:t xml:space="preserve">, për </w:t>
      </w:r>
      <w:r>
        <w:t xml:space="preserve">                  </w:t>
      </w:r>
      <w:r w:rsidRPr="00704996">
        <w:t>z. Adem Lala.   Referuar nenit 144 të Kodit të Procedurave Administrative, duke qenë së sipas rezultatit të verifikimit nga Prokuroria e Përgjithshme ka disa të dhëna të reja, të cilat kanë rëndësi për çështjen</w:t>
      </w:r>
      <w:r>
        <w:t>,</w:t>
      </w:r>
      <w:r w:rsidRPr="00704996">
        <w:t xml:space="preserve"> duke e zgjidhur atë në themel, dhe në mënyrë përfundimtare, Komisioni Qendror i Zgjedhjeve duhet të rishikojë vendimmarrjen e tij të datës 29 korri</w:t>
      </w:r>
      <w:r>
        <w:t>k</w:t>
      </w:r>
      <w:r w:rsidRPr="00704996">
        <w:t xml:space="preserve"> 2016, në lidhje me verifikimin e formularit të </w:t>
      </w:r>
      <w:proofErr w:type="spellStart"/>
      <w:r w:rsidRPr="00704996">
        <w:t>vetëdeklarimit</w:t>
      </w:r>
      <w:proofErr w:type="spellEnd"/>
      <w:r w:rsidRPr="00704996">
        <w:t xml:space="preserve"> për funksionarin publik</w:t>
      </w:r>
      <w:r>
        <w:t>,</w:t>
      </w:r>
      <w:r w:rsidRPr="00704996">
        <w:t xml:space="preserve"> z.</w:t>
      </w:r>
      <w:r>
        <w:t xml:space="preserve"> </w:t>
      </w:r>
      <w:r w:rsidRPr="00704996">
        <w:t xml:space="preserve">Adem Lala. </w:t>
      </w:r>
    </w:p>
    <w:p w:rsidR="008E0624" w:rsidRPr="00704996" w:rsidRDefault="008E0624" w:rsidP="008E0624">
      <w:pPr>
        <w:spacing w:line="240" w:lineRule="auto"/>
        <w:rPr>
          <w:sz w:val="10"/>
          <w:szCs w:val="10"/>
        </w:rPr>
      </w:pPr>
    </w:p>
    <w:p w:rsidR="008E0624" w:rsidRPr="00704996" w:rsidRDefault="008E0624" w:rsidP="008E0624">
      <w:pPr>
        <w:spacing w:line="240" w:lineRule="auto"/>
      </w:pPr>
      <w:r w:rsidRPr="00704996">
        <w:t>Në lidhje me arsyetimin e vendimit nga përfaqësuesi i Prokurorit të Përgjithshëm,           Komisioni Qendror i Zgjedhjeve, shprehet se:</w:t>
      </w:r>
    </w:p>
    <w:p w:rsidR="008E0624" w:rsidRPr="00704996" w:rsidRDefault="008E0624" w:rsidP="008E0624">
      <w:pPr>
        <w:spacing w:line="360" w:lineRule="auto"/>
        <w:rPr>
          <w:sz w:val="10"/>
          <w:szCs w:val="10"/>
        </w:rPr>
      </w:pPr>
    </w:p>
    <w:p w:rsidR="008E0624" w:rsidRPr="00704996" w:rsidRDefault="008E0624" w:rsidP="008E0624">
      <w:r w:rsidRPr="00704996">
        <w:t xml:space="preserve">Për sa i përket vlerësimit të </w:t>
      </w:r>
      <w:proofErr w:type="spellStart"/>
      <w:r w:rsidRPr="00704996">
        <w:t>të</w:t>
      </w:r>
      <w:proofErr w:type="spellEnd"/>
      <w:r w:rsidRPr="00704996">
        <w:t xml:space="preserve"> dhënave në formularin e </w:t>
      </w:r>
      <w:proofErr w:type="spellStart"/>
      <w:r w:rsidRPr="00704996">
        <w:t>vetëdeklarimit</w:t>
      </w:r>
      <w:proofErr w:type="spellEnd"/>
      <w:r w:rsidRPr="00704996">
        <w:t xml:space="preserve"> të z. Adem Lala</w:t>
      </w:r>
      <w:r>
        <w:t>,</w:t>
      </w:r>
      <w:r w:rsidRPr="00704996">
        <w:t xml:space="preserve">           Komisioni Qendror i Zgjedhjeve duhet t’i referohet:</w:t>
      </w:r>
    </w:p>
    <w:p w:rsidR="008E0624" w:rsidRPr="00E172F1" w:rsidRDefault="008E0624" w:rsidP="008E0624">
      <w:pPr>
        <w:rPr>
          <w:sz w:val="10"/>
          <w:szCs w:val="10"/>
        </w:rPr>
      </w:pPr>
    </w:p>
    <w:p w:rsidR="008E0624" w:rsidRPr="00704996" w:rsidRDefault="008E0624" w:rsidP="008E0624">
      <w:r w:rsidRPr="00704996">
        <w:t>Kushtetutës së Republikës së Shqipërisë, ndryshuar me ligji</w:t>
      </w:r>
      <w:r>
        <w:t>n</w:t>
      </w:r>
      <w:r w:rsidRPr="00704996">
        <w:t xml:space="preserve"> nr.137/2015 “Për disa shtesa në ligjin nr.8417, datë 21.10.1998, “Kushtetuta e Republikës së Shqipërisë” e ndryshuar, konkretisht neni 6/1 dhe 45, paragrafi i tretë.</w:t>
      </w:r>
    </w:p>
    <w:p w:rsidR="008E0624" w:rsidRPr="00704996" w:rsidRDefault="008E0624" w:rsidP="008E0624">
      <w:pPr>
        <w:rPr>
          <w:sz w:val="10"/>
          <w:szCs w:val="10"/>
        </w:rPr>
      </w:pPr>
    </w:p>
    <w:p w:rsidR="008E0624" w:rsidRPr="00704996" w:rsidRDefault="008E0624" w:rsidP="008E0624">
      <w:pPr>
        <w:rPr>
          <w:b/>
        </w:rPr>
      </w:pPr>
      <w:r w:rsidRPr="00704996">
        <w:rPr>
          <w:b/>
        </w:rPr>
        <w:t xml:space="preserve">Neni 6/1 </w:t>
      </w:r>
    </w:p>
    <w:p w:rsidR="008E0624" w:rsidRPr="00704996" w:rsidRDefault="008E0624" w:rsidP="008E0624">
      <w:pPr>
        <w:rPr>
          <w:i/>
        </w:rPr>
      </w:pPr>
      <w:r w:rsidRPr="00704996">
        <w:rPr>
          <w:i/>
        </w:rPr>
        <w:t>“Ndalohet zgjedhja, emërimi apo ushtrimi i një funksioni publik në një nga organet e parashikuara në këtë Kushtetutë, ose të krijuara me ligj, pavarësisht përcaktimeve të bëra në dispozitat e tjera të kësaj Kushtetute, nëse verifikohen rrethana që cenojnë integritetin e funksionarit publik, sipas kushteve dhe rregullave të përcaktuara me ligj të miratuar me tri të pestat e të gjithë anëtarëve të Kuvendit.”</w:t>
      </w:r>
    </w:p>
    <w:p w:rsidR="008E0624" w:rsidRPr="00704996" w:rsidRDefault="008E0624" w:rsidP="008E0624">
      <w:pPr>
        <w:rPr>
          <w:i/>
          <w:sz w:val="10"/>
          <w:szCs w:val="10"/>
        </w:rPr>
      </w:pPr>
      <w:r w:rsidRPr="00704996">
        <w:t xml:space="preserve"> </w:t>
      </w:r>
    </w:p>
    <w:p w:rsidR="008E0624" w:rsidRPr="00704996" w:rsidRDefault="008E0624" w:rsidP="008E0624">
      <w:pPr>
        <w:rPr>
          <w:b/>
        </w:rPr>
      </w:pPr>
      <w:r w:rsidRPr="00704996">
        <w:rPr>
          <w:b/>
        </w:rPr>
        <w:t>Neni 45, paragrafi i tretë</w:t>
      </w:r>
    </w:p>
    <w:p w:rsidR="008E0624" w:rsidRPr="00704996" w:rsidRDefault="008E0624" w:rsidP="008E0624">
      <w:pPr>
        <w:rPr>
          <w:i/>
        </w:rPr>
      </w:pPr>
      <w:r w:rsidRPr="00704996">
        <w:t>“</w:t>
      </w:r>
      <w:r>
        <w:rPr>
          <w:i/>
        </w:rPr>
        <w:t>P</w:t>
      </w:r>
      <w:r w:rsidRPr="00704996">
        <w:rPr>
          <w:i/>
        </w:rPr>
        <w:t>ërjashtohen nga e drejta për t’u zgjedhur shtetasit që janë dënuar me burgim, me vendim përfundimtar të formës së prerë, për kryerjen e një krimi, sipas rregullave të përcaktuara me ligj</w:t>
      </w:r>
      <w:r>
        <w:rPr>
          <w:i/>
        </w:rPr>
        <w:t>,</w:t>
      </w:r>
      <w:r w:rsidRPr="00704996">
        <w:rPr>
          <w:i/>
        </w:rPr>
        <w:t xml:space="preserve"> të miratuar me tri të pestat e të gjithë anëtarëve të Kuvendit”</w:t>
      </w:r>
      <w:r>
        <w:rPr>
          <w:i/>
        </w:rPr>
        <w:t>.</w:t>
      </w:r>
    </w:p>
    <w:p w:rsidR="008E0624" w:rsidRPr="00704996" w:rsidRDefault="008E0624" w:rsidP="008E0624">
      <w:pPr>
        <w:rPr>
          <w:sz w:val="10"/>
          <w:szCs w:val="10"/>
        </w:rPr>
      </w:pPr>
    </w:p>
    <w:p w:rsidR="008E0624" w:rsidRPr="00704996" w:rsidRDefault="008E0624" w:rsidP="008E0624">
      <w:r w:rsidRPr="00704996">
        <w:t>Ligjit nr.138/2015 “Për garantimin e integritetit të personave që zgjidhen, emërohen ose ushtrojnë funksione publike” dhe konkretisht nenit 2, nenit 3, nenit 5.</w:t>
      </w:r>
    </w:p>
    <w:p w:rsidR="008E0624" w:rsidRPr="00704996" w:rsidRDefault="008E0624" w:rsidP="008E0624">
      <w:pPr>
        <w:rPr>
          <w:sz w:val="10"/>
          <w:szCs w:val="10"/>
        </w:rPr>
      </w:pPr>
    </w:p>
    <w:p w:rsidR="008E0624" w:rsidRPr="00704996" w:rsidRDefault="008E0624" w:rsidP="008E0624">
      <w:pPr>
        <w:rPr>
          <w:b/>
        </w:rPr>
      </w:pPr>
      <w:r w:rsidRPr="00704996">
        <w:rPr>
          <w:b/>
        </w:rPr>
        <w:t>Neni 2</w:t>
      </w:r>
    </w:p>
    <w:p w:rsidR="008E0624" w:rsidRDefault="008E0624" w:rsidP="008E0624">
      <w:pPr>
        <w:rPr>
          <w:i/>
        </w:rPr>
      </w:pPr>
      <w:r w:rsidRPr="00704996">
        <w:rPr>
          <w:i/>
        </w:rPr>
        <w:t xml:space="preserve">Ndalimi për </w:t>
      </w:r>
      <w:proofErr w:type="spellStart"/>
      <w:r w:rsidRPr="00704996">
        <w:rPr>
          <w:i/>
        </w:rPr>
        <w:t>kandidim</w:t>
      </w:r>
      <w:proofErr w:type="spellEnd"/>
      <w:r w:rsidRPr="00704996">
        <w:rPr>
          <w:i/>
        </w:rPr>
        <w:t xml:space="preserve"> dhe për t’u zgjedhur në një funksion të lartë publik</w:t>
      </w:r>
      <w:r>
        <w:rPr>
          <w:i/>
        </w:rPr>
        <w:t>:</w:t>
      </w:r>
    </w:p>
    <w:p w:rsidR="008E0624" w:rsidRPr="00704996" w:rsidRDefault="008E0624" w:rsidP="008E0624">
      <w:pPr>
        <w:rPr>
          <w:i/>
        </w:rPr>
      </w:pPr>
      <w:r w:rsidRPr="00704996">
        <w:rPr>
          <w:i/>
        </w:rPr>
        <w:t xml:space="preserve"> 1. Nuk mund të </w:t>
      </w:r>
      <w:proofErr w:type="spellStart"/>
      <w:r w:rsidRPr="00704996">
        <w:rPr>
          <w:i/>
        </w:rPr>
        <w:t>kandidojnë</w:t>
      </w:r>
      <w:proofErr w:type="spellEnd"/>
      <w:r w:rsidRPr="00704996">
        <w:rPr>
          <w:i/>
        </w:rPr>
        <w:t xml:space="preserve"> dhe as të zgjidhen deputetë në Kuvendin e Shqipërisë, kryetar</w:t>
      </w:r>
      <w:r>
        <w:rPr>
          <w:i/>
        </w:rPr>
        <w:t>ë</w:t>
      </w:r>
      <w:r w:rsidRPr="00704996">
        <w:rPr>
          <w:i/>
        </w:rPr>
        <w:t xml:space="preserve"> bashkie apo këshilltar</w:t>
      </w:r>
      <w:r>
        <w:rPr>
          <w:i/>
        </w:rPr>
        <w:t>ë</w:t>
      </w:r>
      <w:r w:rsidRPr="00704996">
        <w:rPr>
          <w:i/>
        </w:rPr>
        <w:t xml:space="preserve"> në këshillin bashkiak, dhe në çdo rast nuk mund të marrin një funksion me votim nga Kuvendi, përfshirë funksionin e Kryeministrit apo anëtarit të Këshillit të Ministrave, apo me votim nga këshillat bashkiakë ose të qarkut, personat të cilët janë dënuar me burgim me vendim të formës së prerë, brenda apo jashtë territorit të Republikës së Shqipërisë, për: </w:t>
      </w:r>
    </w:p>
    <w:p w:rsidR="008E0624" w:rsidRPr="00704996" w:rsidRDefault="008E0624" w:rsidP="008E0624">
      <w:pPr>
        <w:rPr>
          <w:i/>
        </w:rPr>
      </w:pPr>
      <w:r w:rsidRPr="00704996">
        <w:rPr>
          <w:i/>
        </w:rPr>
        <w:t xml:space="preserve">a) kryerjen e veprimeve apo mosveprimeve që përbëjnë vepër penale, sipas neneve 73, 74, 75, 76, 77, 78, 78/a, 79, 79/a, 79/b dhe 79/c, 86, 87, 88 paragrafi i dytë, 89/a, 100, 101, 102, 102/a, 103, 104, 105, 106, 109, 109/b, 109/c, 110/a, 111, 114, 128/b, 135, 136, 140, 141, 143/a, 215, 216, 217, 218, 219, 220, 221, 222, 230, 230/a, 230/b, 230/ç, 231, 232, 232/a, 232/b, 233, 234, 234/a, 234/b, 278 paragrafin e parë, të pestë e të gjashtë, 278/a, 282/a, 283, 283/a, 284/a, 287 lidhur me kryerjen e një krimi të parashikuar në këtë paragraf, 333, 333/a e 334 të Kodit Penal; </w:t>
      </w:r>
    </w:p>
    <w:p w:rsidR="008E0624" w:rsidRPr="00704996" w:rsidRDefault="008E0624" w:rsidP="008E0624">
      <w:pPr>
        <w:rPr>
          <w:i/>
        </w:rPr>
      </w:pPr>
      <w:r w:rsidRPr="00704996">
        <w:rPr>
          <w:i/>
        </w:rPr>
        <w:lastRenderedPageBreak/>
        <w:t xml:space="preserve">b) kryerjen e veprimeve apo mosveprimeve që përbëjnë vepër penale, sipas neneve 110/c, 244, 245, 248, 248/a, 259, 260, 319, 319/ç, apo në fushën e zgjedhjeve, të parashikuar në Kreun X “Vepra penale që prekin zgjedhjet e lira dhe sistemin demokratik të zgjedhjeve”, të Kodit Penal; c) kryerjen e një krimi, që nuk përfshihet në shkronjat “a” dhe “b”, të kësaj pike, për të cilin janë dënuar me jo më pak se 2 vjet burgim; </w:t>
      </w:r>
    </w:p>
    <w:p w:rsidR="008E0624" w:rsidRPr="00704996" w:rsidRDefault="008E0624" w:rsidP="008E0624">
      <w:pPr>
        <w:rPr>
          <w:i/>
        </w:rPr>
      </w:pPr>
      <w:r w:rsidRPr="00704996">
        <w:rPr>
          <w:i/>
        </w:rPr>
        <w:t xml:space="preserve">ç) për kryerjen me dashje të një krimi që nuk përfshihet në shkronjat “a” dhe “b”, të kësaj pike, dhe kur janë dënuar me jo më pak se 6 muaj burgim. </w:t>
      </w:r>
    </w:p>
    <w:p w:rsidR="008E0624" w:rsidRPr="00704996" w:rsidRDefault="008E0624" w:rsidP="008E0624">
      <w:pPr>
        <w:rPr>
          <w:i/>
        </w:rPr>
      </w:pPr>
      <w:r w:rsidRPr="00704996">
        <w:rPr>
          <w:i/>
        </w:rPr>
        <w:t xml:space="preserve">2. Ndalimi i parashikuar nga pika 1, e këtij neni, zbatohet edhe ndaj personave: </w:t>
      </w:r>
    </w:p>
    <w:p w:rsidR="008E0624" w:rsidRPr="00704996" w:rsidRDefault="008E0624" w:rsidP="008E0624">
      <w:pPr>
        <w:rPr>
          <w:i/>
        </w:rPr>
      </w:pPr>
      <w:r w:rsidRPr="00704996">
        <w:rPr>
          <w:i/>
        </w:rPr>
        <w:t xml:space="preserve">a) që janë dënuar me një vendim </w:t>
      </w:r>
      <w:proofErr w:type="spellStart"/>
      <w:r w:rsidRPr="00704996">
        <w:rPr>
          <w:i/>
        </w:rPr>
        <w:t>jopërfundimtar</w:t>
      </w:r>
      <w:proofErr w:type="spellEnd"/>
      <w:r w:rsidRPr="00704996">
        <w:rPr>
          <w:i/>
        </w:rPr>
        <w:t xml:space="preserve"> nga një autoritet gjyqësor i një shteti anëtar të BE-së, SHBA-së, Kanadasë, Australisë, apo për të cilët është vendosur masë sigurimi personal dhe/ose është lëshuar një urdhër kërkimi ndërkombëtar nga autoritetet e një prej këtyre shteteve, për kryerjen apo tentativën e kryerjes së një prej veprave penale, të parashikuara në pikën 1, shkronja “a”, të këtij neni. Për personat që plotësojnë kushtet e këtij paragrafi, ndalimet zbatohen në përputhje me pikën 5, të nenit 10, dhe pikën 1, të nenit 16, të këtij ligji;</w:t>
      </w:r>
    </w:p>
    <w:p w:rsidR="008E0624" w:rsidRPr="00704996" w:rsidRDefault="008E0624" w:rsidP="008E0624">
      <w:pPr>
        <w:rPr>
          <w:i/>
        </w:rPr>
      </w:pPr>
      <w:r w:rsidRPr="00704996">
        <w:rPr>
          <w:i/>
        </w:rPr>
        <w:t xml:space="preserve"> b) që janë dëbuar nga territori i një shteti anëtar të BE-së, SHBA-së, Kanadasë, Australisë, në lidhje me një prej rasteve të parashikuara në pikën 1, shkronjat “a”, “b” dhe “c”, të këtij neni, apo janë dëbuar për cenim shumë të rëndë dhe serioz të sigurisë publike të shtetit përkatës. </w:t>
      </w:r>
    </w:p>
    <w:p w:rsidR="008E0624" w:rsidRPr="00704996" w:rsidRDefault="008E0624" w:rsidP="008E0624">
      <w:pPr>
        <w:rPr>
          <w:i/>
          <w:sz w:val="10"/>
          <w:szCs w:val="10"/>
        </w:rPr>
      </w:pPr>
    </w:p>
    <w:p w:rsidR="008E0624" w:rsidRPr="00704996" w:rsidRDefault="008E0624" w:rsidP="008E0624">
      <w:pPr>
        <w:rPr>
          <w:b/>
        </w:rPr>
      </w:pPr>
      <w:r w:rsidRPr="00704996">
        <w:rPr>
          <w:b/>
        </w:rPr>
        <w:t>Neni 3</w:t>
      </w:r>
    </w:p>
    <w:p w:rsidR="008E0624" w:rsidRPr="00704996" w:rsidRDefault="008E0624" w:rsidP="008E0624">
      <w:r w:rsidRPr="00704996">
        <w:t xml:space="preserve">Ndalimi për t’u emëruar në një funksion publik </w:t>
      </w:r>
    </w:p>
    <w:p w:rsidR="008E0624" w:rsidRPr="00704996" w:rsidRDefault="008E0624" w:rsidP="008E0624">
      <w:pPr>
        <w:rPr>
          <w:i/>
        </w:rPr>
      </w:pPr>
      <w:r w:rsidRPr="00704996">
        <w:rPr>
          <w:i/>
        </w:rPr>
        <w:t xml:space="preserve"> 1. Për veprat penale të parashikuara në pikën 1, të nenit 2, të këtij ligji, personi nuk mund të emërohet apo zgjidhet në funksionet publike si më poshtë: </w:t>
      </w:r>
    </w:p>
    <w:p w:rsidR="008E0624" w:rsidRPr="00704996" w:rsidRDefault="008E0624" w:rsidP="008E0624">
      <w:pPr>
        <w:rPr>
          <w:i/>
        </w:rPr>
      </w:pPr>
      <w:r w:rsidRPr="00704996">
        <w:rPr>
          <w:i/>
        </w:rPr>
        <w:t xml:space="preserve">a) në organe kushtetuese apo të krijuara me ligj; </w:t>
      </w:r>
    </w:p>
    <w:p w:rsidR="008E0624" w:rsidRPr="00704996" w:rsidRDefault="008E0624" w:rsidP="008E0624">
      <w:pPr>
        <w:rPr>
          <w:i/>
        </w:rPr>
      </w:pPr>
      <w:r w:rsidRPr="00704996">
        <w:rPr>
          <w:i/>
        </w:rPr>
        <w:t xml:space="preserve">b) gjyqtarë ose prokurorë </w:t>
      </w:r>
    </w:p>
    <w:p w:rsidR="008E0624" w:rsidRPr="00704996" w:rsidRDefault="008E0624" w:rsidP="008E0624">
      <w:pPr>
        <w:rPr>
          <w:i/>
        </w:rPr>
      </w:pPr>
      <w:r w:rsidRPr="00704996">
        <w:rPr>
          <w:i/>
        </w:rPr>
        <w:t xml:space="preserve">c) në postin e zëvendësministrit apo të njëvlershëm me të; </w:t>
      </w:r>
    </w:p>
    <w:p w:rsidR="008E0624" w:rsidRPr="00704996" w:rsidRDefault="008E0624" w:rsidP="008E0624">
      <w:pPr>
        <w:rPr>
          <w:i/>
        </w:rPr>
      </w:pPr>
      <w:r w:rsidRPr="00704996">
        <w:rPr>
          <w:i/>
        </w:rPr>
        <w:t xml:space="preserve">ç) në postin e prefektit; </w:t>
      </w:r>
    </w:p>
    <w:p w:rsidR="008E0624" w:rsidRPr="00704996" w:rsidRDefault="008E0624" w:rsidP="008E0624">
      <w:pPr>
        <w:rPr>
          <w:i/>
        </w:rPr>
      </w:pPr>
      <w:r w:rsidRPr="00704996">
        <w:rPr>
          <w:i/>
        </w:rPr>
        <w:t xml:space="preserve">d) funksionarë politikë në kabinetet e drejtuesve të çdo institucioni kushtetues apo të krijuar me ligj: </w:t>
      </w:r>
    </w:p>
    <w:p w:rsidR="008E0624" w:rsidRPr="00704996" w:rsidRDefault="008E0624" w:rsidP="008E0624">
      <w:pPr>
        <w:rPr>
          <w:i/>
        </w:rPr>
      </w:pPr>
      <w:r w:rsidRPr="00704996">
        <w:rPr>
          <w:i/>
        </w:rPr>
        <w:t xml:space="preserve">dh) në Shërbimin Informativ Shtetëror dhe shërbime të tjera informative; </w:t>
      </w:r>
    </w:p>
    <w:p w:rsidR="008E0624" w:rsidRPr="00704996" w:rsidRDefault="008E0624" w:rsidP="008E0624">
      <w:pPr>
        <w:rPr>
          <w:i/>
        </w:rPr>
      </w:pPr>
      <w:r w:rsidRPr="00704996">
        <w:rPr>
          <w:i/>
        </w:rPr>
        <w:t xml:space="preserve">e) në shërbimin civil dhe shërbimin diplomatik si dhe drejtues të çdo niveli ne administratën publike të nivelit qendror dhe vendor që nuk përfshihet në shërbimin civil; </w:t>
      </w:r>
    </w:p>
    <w:p w:rsidR="008E0624" w:rsidRPr="00704996" w:rsidRDefault="008E0624" w:rsidP="008E0624">
      <w:pPr>
        <w:rPr>
          <w:i/>
        </w:rPr>
      </w:pPr>
      <w:r w:rsidRPr="00704996">
        <w:rPr>
          <w:i/>
        </w:rPr>
        <w:t xml:space="preserve">ë) në Policinë e Shtetit; </w:t>
      </w:r>
    </w:p>
    <w:p w:rsidR="008E0624" w:rsidRPr="00704996" w:rsidRDefault="008E0624" w:rsidP="008E0624">
      <w:pPr>
        <w:rPr>
          <w:i/>
        </w:rPr>
      </w:pPr>
      <w:r w:rsidRPr="00704996">
        <w:rPr>
          <w:i/>
        </w:rPr>
        <w:t xml:space="preserve">f) ushtarakë të forcave të armatosura, si dhe </w:t>
      </w:r>
    </w:p>
    <w:p w:rsidR="008E0624" w:rsidRPr="00704996" w:rsidRDefault="008E0624" w:rsidP="008E0624">
      <w:pPr>
        <w:rPr>
          <w:i/>
        </w:rPr>
      </w:pPr>
      <w:r w:rsidRPr="00704996">
        <w:rPr>
          <w:i/>
        </w:rPr>
        <w:t xml:space="preserve">g) në çdo post drejtues të kompanive që zotërohen plotësisht apo në </w:t>
      </w:r>
      <w:proofErr w:type="spellStart"/>
      <w:r w:rsidRPr="00704996">
        <w:rPr>
          <w:i/>
        </w:rPr>
        <w:t>maxhorancë</w:t>
      </w:r>
      <w:proofErr w:type="spellEnd"/>
      <w:r w:rsidRPr="00704996">
        <w:rPr>
          <w:i/>
        </w:rPr>
        <w:t xml:space="preserve"> ose administrohen nga shteti. </w:t>
      </w:r>
    </w:p>
    <w:p w:rsidR="008E0624" w:rsidRDefault="008E0624" w:rsidP="008E0624">
      <w:pPr>
        <w:rPr>
          <w:sz w:val="10"/>
          <w:szCs w:val="10"/>
        </w:rPr>
      </w:pPr>
    </w:p>
    <w:p w:rsidR="008E0624" w:rsidRPr="00704996" w:rsidRDefault="008E0624" w:rsidP="008E0624">
      <w:pPr>
        <w:rPr>
          <w:b/>
        </w:rPr>
      </w:pPr>
      <w:r w:rsidRPr="00704996">
        <w:rPr>
          <w:b/>
        </w:rPr>
        <w:t>Neni 5</w:t>
      </w:r>
    </w:p>
    <w:p w:rsidR="008E0624" w:rsidRPr="00704996" w:rsidRDefault="008E0624" w:rsidP="008E0624">
      <w:proofErr w:type="spellStart"/>
      <w:r w:rsidRPr="00704996">
        <w:t>Vetëdeklarimi</w:t>
      </w:r>
      <w:proofErr w:type="spellEnd"/>
      <w:r w:rsidRPr="00704996">
        <w:t xml:space="preserve"> dhe verifikimi i të dhënave </w:t>
      </w:r>
    </w:p>
    <w:p w:rsidR="008E0624" w:rsidRDefault="008E0624" w:rsidP="008E0624">
      <w:pPr>
        <w:rPr>
          <w:i/>
        </w:rPr>
      </w:pPr>
    </w:p>
    <w:p w:rsidR="008E0624" w:rsidRPr="00704996" w:rsidRDefault="008E0624" w:rsidP="008E0624">
      <w:pPr>
        <w:rPr>
          <w:i/>
        </w:rPr>
      </w:pPr>
      <w:r w:rsidRPr="00704996">
        <w:rPr>
          <w:i/>
        </w:rPr>
        <w:t xml:space="preserve">1. Personat e parashikuar nga nenet 2 dhe 3, të këtij ligji, duhet të plotësojnë e të nënshkruajnë një formular </w:t>
      </w:r>
      <w:proofErr w:type="spellStart"/>
      <w:r w:rsidRPr="00704996">
        <w:rPr>
          <w:i/>
        </w:rPr>
        <w:t>vetëdeklarimi</w:t>
      </w:r>
      <w:proofErr w:type="spellEnd"/>
      <w:r w:rsidRPr="00704996">
        <w:rPr>
          <w:i/>
        </w:rPr>
        <w:t xml:space="preserve">, me anë të </w:t>
      </w:r>
      <w:proofErr w:type="spellStart"/>
      <w:r w:rsidRPr="00704996">
        <w:rPr>
          <w:i/>
        </w:rPr>
        <w:t>të</w:t>
      </w:r>
      <w:proofErr w:type="spellEnd"/>
      <w:r w:rsidRPr="00704996">
        <w:rPr>
          <w:i/>
        </w:rPr>
        <w:t xml:space="preserve"> cilit deklarojnë </w:t>
      </w:r>
      <w:proofErr w:type="spellStart"/>
      <w:r w:rsidRPr="00704996">
        <w:rPr>
          <w:i/>
        </w:rPr>
        <w:t>mosekzistencën</w:t>
      </w:r>
      <w:proofErr w:type="spellEnd"/>
      <w:r w:rsidRPr="00704996">
        <w:rPr>
          <w:i/>
        </w:rPr>
        <w:t xml:space="preserve"> e shkaqeve për të </w:t>
      </w:r>
      <w:proofErr w:type="spellStart"/>
      <w:r w:rsidRPr="00704996">
        <w:rPr>
          <w:i/>
        </w:rPr>
        <w:t>kandiduar</w:t>
      </w:r>
      <w:proofErr w:type="spellEnd"/>
      <w:r w:rsidRPr="00704996">
        <w:rPr>
          <w:i/>
        </w:rPr>
        <w:t xml:space="preserve">, për të mos u zgjedhur ose emëruar. </w:t>
      </w:r>
    </w:p>
    <w:p w:rsidR="008E0624" w:rsidRPr="00704996" w:rsidRDefault="008E0624" w:rsidP="008E0624">
      <w:pPr>
        <w:rPr>
          <w:i/>
        </w:rPr>
      </w:pPr>
      <w:r w:rsidRPr="00704996">
        <w:rPr>
          <w:i/>
        </w:rPr>
        <w:t xml:space="preserve">2. Refuzimi për të dorëzuar formularin e </w:t>
      </w:r>
      <w:proofErr w:type="spellStart"/>
      <w:r w:rsidRPr="00704996">
        <w:rPr>
          <w:i/>
        </w:rPr>
        <w:t>vetëdeklarimit</w:t>
      </w:r>
      <w:proofErr w:type="spellEnd"/>
      <w:r w:rsidRPr="00704996">
        <w:rPr>
          <w:i/>
        </w:rPr>
        <w:t xml:space="preserve"> ose mosparaqitja e formularit të </w:t>
      </w:r>
      <w:proofErr w:type="spellStart"/>
      <w:r w:rsidRPr="00704996">
        <w:rPr>
          <w:i/>
        </w:rPr>
        <w:t>vetëdeklarimit</w:t>
      </w:r>
      <w:proofErr w:type="spellEnd"/>
      <w:r>
        <w:rPr>
          <w:i/>
        </w:rPr>
        <w:t>,</w:t>
      </w:r>
      <w:r w:rsidRPr="00704996">
        <w:rPr>
          <w:i/>
        </w:rPr>
        <w:t xml:space="preserve"> përbën shkak për </w:t>
      </w:r>
      <w:proofErr w:type="spellStart"/>
      <w:r w:rsidRPr="00704996">
        <w:rPr>
          <w:i/>
        </w:rPr>
        <w:t>mosregjistrimin</w:t>
      </w:r>
      <w:proofErr w:type="spellEnd"/>
      <w:r w:rsidRPr="00704996">
        <w:rPr>
          <w:i/>
        </w:rPr>
        <w:t xml:space="preserve"> e kandidatit në zgjedhje nga Komisioni Qendror i Zgjedhjeve</w:t>
      </w:r>
      <w:r>
        <w:rPr>
          <w:i/>
        </w:rPr>
        <w:t>,</w:t>
      </w:r>
      <w:r w:rsidRPr="00704996">
        <w:rPr>
          <w:i/>
        </w:rPr>
        <w:t xml:space="preserve"> apo për </w:t>
      </w:r>
      <w:proofErr w:type="spellStart"/>
      <w:r w:rsidRPr="00704996">
        <w:rPr>
          <w:i/>
        </w:rPr>
        <w:t>mosemërimin</w:t>
      </w:r>
      <w:proofErr w:type="spellEnd"/>
      <w:r w:rsidRPr="00704996">
        <w:rPr>
          <w:i/>
        </w:rPr>
        <w:t xml:space="preserve"> nga organi përgjegjës sipas ligjit. Modeli i formularit të </w:t>
      </w:r>
      <w:proofErr w:type="spellStart"/>
      <w:r w:rsidRPr="00704996">
        <w:rPr>
          <w:i/>
        </w:rPr>
        <w:t>vetëdeklarimit</w:t>
      </w:r>
      <w:proofErr w:type="spellEnd"/>
      <w:r w:rsidRPr="00704996">
        <w:rPr>
          <w:i/>
        </w:rPr>
        <w:t xml:space="preserve"> miratohet me vendim të Kuvendit. </w:t>
      </w:r>
    </w:p>
    <w:p w:rsidR="008E0624" w:rsidRPr="00704996" w:rsidRDefault="008E0624" w:rsidP="008E0624">
      <w:pPr>
        <w:rPr>
          <w:i/>
        </w:rPr>
      </w:pPr>
      <w:r w:rsidRPr="00704996">
        <w:rPr>
          <w:i/>
        </w:rPr>
        <w:t xml:space="preserve">3. Formulari i </w:t>
      </w:r>
      <w:proofErr w:type="spellStart"/>
      <w:r w:rsidRPr="00704996">
        <w:rPr>
          <w:i/>
        </w:rPr>
        <w:t>vetëdeklarimit</w:t>
      </w:r>
      <w:proofErr w:type="spellEnd"/>
      <w:r w:rsidRPr="00704996">
        <w:rPr>
          <w:i/>
        </w:rPr>
        <w:t xml:space="preserve"> plotësohet vetëm nga personi që është subjekt i këtij ligji. Deklarimi i rrethanave të rreme ose të shtrembëruara përbën vepër penale, sipas nenit 190 të Kodit Penal”.</w:t>
      </w:r>
    </w:p>
    <w:p w:rsidR="008E0624" w:rsidRDefault="008E0624" w:rsidP="008E0624"/>
    <w:p w:rsidR="008E0624" w:rsidRDefault="008E0624" w:rsidP="008E0624"/>
    <w:p w:rsidR="008E0624" w:rsidRPr="00704996" w:rsidRDefault="008E0624" w:rsidP="008E0624">
      <w:r w:rsidRPr="00704996">
        <w:lastRenderedPageBreak/>
        <w:t xml:space="preserve">Në rastin e z. Adem Lala, i cili nuk ka deklaruar në formularin e </w:t>
      </w:r>
      <w:proofErr w:type="spellStart"/>
      <w:r w:rsidRPr="00704996">
        <w:t>vetëdeklarimit</w:t>
      </w:r>
      <w:proofErr w:type="spellEnd"/>
      <w:r w:rsidRPr="00704996">
        <w:t xml:space="preserve"> një dënim me vendim të formës së prerë me gjobë, në masën 40.000 mijë lekë</w:t>
      </w:r>
      <w:r>
        <w:t>,</w:t>
      </w:r>
      <w:r w:rsidRPr="00704996">
        <w:t xml:space="preserve"> KQZ</w:t>
      </w:r>
      <w:r>
        <w:t>-ja</w:t>
      </w:r>
      <w:r w:rsidRPr="00704996">
        <w:t xml:space="preserve"> duhet t’i jap</w:t>
      </w:r>
      <w:r>
        <w:t>ë</w:t>
      </w:r>
      <w:r w:rsidRPr="00704996">
        <w:t xml:space="preserve"> përgjigje pyetjes: </w:t>
      </w:r>
    </w:p>
    <w:p w:rsidR="008E0624" w:rsidRPr="00704996" w:rsidRDefault="008E0624" w:rsidP="008E0624">
      <w:r w:rsidRPr="00704996">
        <w:t>A kanë detyrim për deklarim funksionarët publikë që parashikon ligji nr.138/2015</w:t>
      </w:r>
      <w:r>
        <w:t>,</w:t>
      </w:r>
      <w:r w:rsidRPr="00704996">
        <w:t xml:space="preserve"> të deklarojnë </w:t>
      </w:r>
      <w:r>
        <w:t>ç</w:t>
      </w:r>
      <w:r w:rsidRPr="00704996">
        <w:t xml:space="preserve">do lloj dënimi edhe përtej parashikimeve kushtetuese dhe ligjore? </w:t>
      </w:r>
    </w:p>
    <w:p w:rsidR="008E0624" w:rsidRPr="00704996" w:rsidRDefault="008E0624" w:rsidP="008E0624">
      <w:pPr>
        <w:rPr>
          <w:sz w:val="10"/>
          <w:szCs w:val="10"/>
        </w:rPr>
      </w:pPr>
    </w:p>
    <w:p w:rsidR="008E0624" w:rsidRPr="00704996" w:rsidRDefault="008E0624" w:rsidP="008E0624">
      <w:r w:rsidRPr="00704996">
        <w:t>Për t’i dhënë përgjigje kësaj pyetje, Komisioni Qendror i Zgjedhjeve i referohet</w:t>
      </w:r>
      <w:r>
        <w:t>,</w:t>
      </w:r>
      <w:r w:rsidRPr="00704996">
        <w:t xml:space="preserve"> së pari Kushtetutës së Republikës së Shqipërisë dhe më pas ligjit nr.138/2015. Kushtetuta, referuar nenit 45 paragrafi 3 të saj dhe ligjit nr.138/2015</w:t>
      </w:r>
      <w:r>
        <w:t>,</w:t>
      </w:r>
      <w:r w:rsidRPr="00704996">
        <w:t xml:space="preserve"> “Për garantimin e integritetit të personave që zgjidhen, emërohen ose ushtrojnë funksione publike”, në nenin 2 të </w:t>
      </w:r>
      <w:r>
        <w:t>saj,</w:t>
      </w:r>
      <w:r w:rsidRPr="00704996">
        <w:t xml:space="preserve"> </w:t>
      </w:r>
      <w:r>
        <w:t>parashikon</w:t>
      </w:r>
      <w:r w:rsidRPr="00704996">
        <w:t xml:space="preserve"> se përjashtohen nga e drejta për t’u zgjedhur shtetasit që janë dënuar me burgim, me vendim përfundimtar të formës së prerë, brenda apo jashtë territorit të Republikës së Shqipërisë, për disa vepra penale të përcaktuar</w:t>
      </w:r>
      <w:r>
        <w:t>a</w:t>
      </w:r>
      <w:r w:rsidRPr="00704996">
        <w:t xml:space="preserve"> në mënyrë shteruese. Sipas dispozitave kushtetuese dhe ligjore të cituara më sipër, funksionarët publikë kanë detyrimin për të deklaruar të dhëna për dënime me burgim me vendim të formës së prerë, për me jo më pak se 6 muaj, brenda apo jashtë territorit të Republikës së Shqipërisë. Funksionarët publikë nuk kanë detyrimin</w:t>
      </w:r>
      <w:r>
        <w:t>,</w:t>
      </w:r>
      <w:r w:rsidRPr="00704996">
        <w:t xml:space="preserve"> sipas nenit 2 të ligjit nr.138/2015</w:t>
      </w:r>
      <w:r>
        <w:t>,</w:t>
      </w:r>
      <w:r w:rsidRPr="00704996">
        <w:t xml:space="preserve"> të deklarojnë dënime me gjobë me vendim të formës së prerë. </w:t>
      </w:r>
    </w:p>
    <w:p w:rsidR="008E0624" w:rsidRPr="00704996" w:rsidRDefault="008E0624" w:rsidP="008E0624">
      <w:pPr>
        <w:rPr>
          <w:sz w:val="10"/>
          <w:szCs w:val="10"/>
        </w:rPr>
      </w:pPr>
    </w:p>
    <w:p w:rsidR="008E0624" w:rsidRPr="00704996" w:rsidRDefault="008E0624" w:rsidP="008E0624">
      <w:r w:rsidRPr="00704996">
        <w:t xml:space="preserve">Referenca e organit të prokurorisë, në lidhje me rastin në fjalë, nuk bëhet në mbështetje të parashikimeve </w:t>
      </w:r>
      <w:r>
        <w:t xml:space="preserve">të </w:t>
      </w:r>
      <w:r w:rsidRPr="00704996">
        <w:t xml:space="preserve">kushtetutës dhe të ligjit, por bëhet në lidhje me vendimin e Kuvendit </w:t>
      </w:r>
      <w:r>
        <w:t xml:space="preserve">        </w:t>
      </w:r>
      <w:r w:rsidRPr="00704996">
        <w:t xml:space="preserve"> 17/2016, pika 3, germa “ç” dhe formularin e </w:t>
      </w:r>
      <w:proofErr w:type="spellStart"/>
      <w:r w:rsidRPr="00704996">
        <w:t>vetëdeklarimit</w:t>
      </w:r>
      <w:proofErr w:type="spellEnd"/>
      <w:r w:rsidRPr="00704996">
        <w:t xml:space="preserve"> të subjektit </w:t>
      </w:r>
      <w:proofErr w:type="spellStart"/>
      <w:r w:rsidRPr="00704996">
        <w:t>vetëdeklarues</w:t>
      </w:r>
      <w:proofErr w:type="spellEnd"/>
      <w:r w:rsidRPr="00704996">
        <w:t xml:space="preserve">. </w:t>
      </w:r>
      <w:r>
        <w:t xml:space="preserve">   </w:t>
      </w:r>
      <w:r w:rsidRPr="00704996">
        <w:t>Pikërisht</w:t>
      </w:r>
      <w:r>
        <w:t>,</w:t>
      </w:r>
      <w:r w:rsidRPr="00704996">
        <w:t xml:space="preserve"> kërkesa në rubrikën 1 të formularit të </w:t>
      </w:r>
      <w:proofErr w:type="spellStart"/>
      <w:r w:rsidRPr="00704996">
        <w:t>vetëdeklarimit</w:t>
      </w:r>
      <w:proofErr w:type="spellEnd"/>
      <w:r w:rsidRPr="00704996">
        <w:t xml:space="preserve"> </w:t>
      </w:r>
      <w:r>
        <w:t>të</w:t>
      </w:r>
      <w:r w:rsidRPr="00704996">
        <w:t xml:space="preserve"> miratuar nga Kuvendi, është në tejkalim të parashikimeve kushtetuese dhe ligjore. Interpretimi i organit të prokurorisë bie ndesh haptazi me parashikimet e nenit 3 të ligjit nr.138/2015</w:t>
      </w:r>
      <w:r>
        <w:t>,</w:t>
      </w:r>
      <w:r w:rsidRPr="00704996">
        <w:t xml:space="preserve"> ku janë caktuar shprehimisht rastet e ndalimit për t’u emëruar në një funksion publik dhe referenca</w:t>
      </w:r>
      <w:r>
        <w:t>t</w:t>
      </w:r>
      <w:r w:rsidRPr="00704996">
        <w:t xml:space="preserve"> ligjore për ndalimin për emërim</w:t>
      </w:r>
      <w:r>
        <w:t>,</w:t>
      </w:r>
      <w:r w:rsidRPr="00704996">
        <w:t xml:space="preserve"> apo zgjedhje në funksionet publike të cituara në këtë dispozitë i referohet po ligjit dhe vetëm nenit 2, pika 1 </w:t>
      </w:r>
      <w:r>
        <w:t xml:space="preserve">e </w:t>
      </w:r>
      <w:r w:rsidRPr="00704996">
        <w:t>tij.</w:t>
      </w:r>
    </w:p>
    <w:p w:rsidR="008E0624" w:rsidRPr="00704996" w:rsidRDefault="008E0624" w:rsidP="008E0624">
      <w:pPr>
        <w:rPr>
          <w:sz w:val="10"/>
          <w:szCs w:val="10"/>
        </w:rPr>
      </w:pPr>
    </w:p>
    <w:p w:rsidR="008E0624" w:rsidRPr="00704996" w:rsidRDefault="008E0624" w:rsidP="008E0624">
      <w:r w:rsidRPr="00704996">
        <w:t>Neni 5 i ligjit:</w:t>
      </w:r>
    </w:p>
    <w:p w:rsidR="008E0624" w:rsidRPr="00704996" w:rsidRDefault="008E0624" w:rsidP="008E0624">
      <w:r w:rsidRPr="00704996">
        <w:t xml:space="preserve">- parashikon subjektet që kanë detyrimin për të deklaruar dhe </w:t>
      </w:r>
    </w:p>
    <w:p w:rsidR="008E0624" w:rsidRPr="00704996" w:rsidRDefault="008E0624" w:rsidP="008E0624">
      <w:r w:rsidRPr="00704996">
        <w:t xml:space="preserve">- përcakton se </w:t>
      </w:r>
      <w:r>
        <w:t>ç</w:t>
      </w:r>
      <w:r w:rsidRPr="00704996">
        <w:t xml:space="preserve">farë detyrimesh kanë këta persona. </w:t>
      </w:r>
    </w:p>
    <w:p w:rsidR="008E0624" w:rsidRPr="00704996" w:rsidRDefault="008E0624" w:rsidP="008E0624">
      <w:r w:rsidRPr="00704996">
        <w:t>Sipas kësaj dispozite</w:t>
      </w:r>
      <w:r>
        <w:t>,</w:t>
      </w:r>
      <w:r w:rsidRPr="00704996">
        <w:t xml:space="preserve"> </w:t>
      </w:r>
      <w:r>
        <w:t>subjektet e kanë për detyrë</w:t>
      </w:r>
      <w:r w:rsidRPr="00704996">
        <w:t xml:space="preserve"> të plotësojnë dhe të nënshkruajnë një formular </w:t>
      </w:r>
      <w:proofErr w:type="spellStart"/>
      <w:r w:rsidRPr="00704996">
        <w:t>vetëdeklarimi</w:t>
      </w:r>
      <w:proofErr w:type="spellEnd"/>
      <w:r w:rsidRPr="00704996">
        <w:t xml:space="preserve">, me anë të </w:t>
      </w:r>
      <w:proofErr w:type="spellStart"/>
      <w:r w:rsidRPr="00704996">
        <w:t>të</w:t>
      </w:r>
      <w:proofErr w:type="spellEnd"/>
      <w:r w:rsidRPr="00704996">
        <w:t xml:space="preserve"> cilit duhet të deklarojnë </w:t>
      </w:r>
      <w:proofErr w:type="spellStart"/>
      <w:r>
        <w:t>mosekzistencën</w:t>
      </w:r>
      <w:proofErr w:type="spellEnd"/>
      <w:r w:rsidRPr="00704996">
        <w:t xml:space="preserve"> e shkaqeve për të mos </w:t>
      </w:r>
      <w:proofErr w:type="spellStart"/>
      <w:r w:rsidRPr="00704996">
        <w:t>kandiduar</w:t>
      </w:r>
      <w:proofErr w:type="spellEnd"/>
      <w:r w:rsidRPr="00704996">
        <w:t xml:space="preserve">, për të mos u zgjedhur apo për të mos u emëruar. Shkaqet për të mos </w:t>
      </w:r>
      <w:proofErr w:type="spellStart"/>
      <w:r w:rsidRPr="00704996">
        <w:t>kandiduar</w:t>
      </w:r>
      <w:proofErr w:type="spellEnd"/>
      <w:r w:rsidRPr="00704996">
        <w:t>, për të mos u zgjedhur apo për të mos u emëruar</w:t>
      </w:r>
      <w:r>
        <w:t>,</w:t>
      </w:r>
      <w:r w:rsidRPr="00704996">
        <w:t xml:space="preserve"> janë vetëm shkaqet e përcaktuar</w:t>
      </w:r>
      <w:r>
        <w:t>a</w:t>
      </w:r>
      <w:r w:rsidRPr="00704996">
        <w:t xml:space="preserve"> në nenin 2 të ligjit nr.138/2015. </w:t>
      </w:r>
      <w:r>
        <w:t xml:space="preserve">Të tilla shkaqe, dispozitat e </w:t>
      </w:r>
      <w:r w:rsidRPr="00704996">
        <w:t>sipërcituara kanë përcaktuar</w:t>
      </w:r>
      <w:r>
        <w:t>:</w:t>
      </w:r>
      <w:r w:rsidRPr="00704996">
        <w:t xml:space="preserve"> dënimin me burgim</w:t>
      </w:r>
      <w:r>
        <w:t>,</w:t>
      </w:r>
      <w:r w:rsidRPr="00704996">
        <w:t xml:space="preserve"> jo me pak se 6 muaj për kryerjen e një krimi brenda apo jashtë Shqipërisë, </w:t>
      </w:r>
      <w:r>
        <w:t>pasjen</w:t>
      </w:r>
      <w:r>
        <w:rPr>
          <w:rStyle w:val="CommentReference"/>
        </w:rPr>
        <w:commentReference w:id="0"/>
      </w:r>
      <w:r w:rsidRPr="00704996">
        <w:t xml:space="preserve"> e një mase sigurimi personal ose </w:t>
      </w:r>
      <w:r>
        <w:t xml:space="preserve">të </w:t>
      </w:r>
      <w:r w:rsidRPr="00704996">
        <w:t xml:space="preserve">një </w:t>
      </w:r>
      <w:proofErr w:type="spellStart"/>
      <w:r w:rsidRPr="00704996">
        <w:t>urdhër</w:t>
      </w:r>
      <w:r>
        <w:t>i</w:t>
      </w:r>
      <w:proofErr w:type="spellEnd"/>
      <w:r w:rsidRPr="00704996">
        <w:t xml:space="preserve"> kërkimi ndërkombëtar si dhe dëbimi</w:t>
      </w:r>
      <w:r>
        <w:t>n</w:t>
      </w:r>
      <w:r w:rsidRPr="00704996">
        <w:t xml:space="preserve"> nga territori i një shteti anëtar të BE</w:t>
      </w:r>
      <w:r>
        <w:t>-së</w:t>
      </w:r>
      <w:r w:rsidRPr="00704996">
        <w:t>, SHBA</w:t>
      </w:r>
      <w:r>
        <w:t>-së</w:t>
      </w:r>
      <w:r w:rsidRPr="00704996">
        <w:t>, etj.</w:t>
      </w:r>
    </w:p>
    <w:p w:rsidR="008E0624" w:rsidRPr="00704996" w:rsidRDefault="008E0624" w:rsidP="008E0624">
      <w:pPr>
        <w:rPr>
          <w:sz w:val="10"/>
          <w:szCs w:val="10"/>
        </w:rPr>
      </w:pPr>
    </w:p>
    <w:p w:rsidR="008E0624" w:rsidRPr="00704996" w:rsidRDefault="008E0624" w:rsidP="008E0624">
      <w:r w:rsidRPr="00704996">
        <w:t xml:space="preserve">Kjo do të thotë se subjektet </w:t>
      </w:r>
      <w:proofErr w:type="spellStart"/>
      <w:r w:rsidRPr="00704996">
        <w:t>vetëdeklaruese</w:t>
      </w:r>
      <w:proofErr w:type="spellEnd"/>
      <w:r w:rsidRPr="00704996">
        <w:t xml:space="preserve"> nuk kanë detyrimin që të </w:t>
      </w:r>
      <w:r w:rsidRPr="001062D0">
        <w:t>deklarojnë çfarëdolloj</w:t>
      </w:r>
      <w:r w:rsidRPr="00704996">
        <w:t xml:space="preserve"> dënimi me burgim</w:t>
      </w:r>
      <w:r>
        <w:t>,</w:t>
      </w:r>
      <w:r w:rsidRPr="00704996">
        <w:t xml:space="preserve"> apo </w:t>
      </w:r>
      <w:r w:rsidRPr="001062D0">
        <w:t>çfarëdolloj</w:t>
      </w:r>
      <w:r w:rsidRPr="00704996">
        <w:t xml:space="preserve"> tjetër dënimi, përveç atyre dënimeve për kryerjen e një krimi, me burgim për jo më pak se 6 muaj, si dhe masat e tjera të parashikuara nga neni 2, pika 2 e ligjit nr.138/2015. </w:t>
      </w:r>
    </w:p>
    <w:p w:rsidR="008E0624" w:rsidRPr="00704996" w:rsidRDefault="008E0624" w:rsidP="008E0624">
      <w:pPr>
        <w:rPr>
          <w:sz w:val="10"/>
          <w:szCs w:val="10"/>
        </w:rPr>
      </w:pPr>
    </w:p>
    <w:p w:rsidR="008E0624" w:rsidRDefault="008E0624" w:rsidP="008E0624">
      <w:r w:rsidRPr="00704996">
        <w:t>Në asnjë rast</w:t>
      </w:r>
      <w:r>
        <w:t>,</w:t>
      </w:r>
      <w:r w:rsidRPr="00704996">
        <w:t xml:space="preserve"> ligji nr.138/2015 nuk parashikon se subjekti deklarues duhet të deklarojë gjithçka dhe çdo gjë, por ligji në parashikimet e tij është </w:t>
      </w:r>
      <w:proofErr w:type="spellStart"/>
      <w:r w:rsidRPr="00704996">
        <w:t>selektiv</w:t>
      </w:r>
      <w:proofErr w:type="spellEnd"/>
      <w:r w:rsidRPr="00704996">
        <w:t xml:space="preserve"> dhe shterues, sepse e lidh në mënyrë të posaçme detyrimin për deklarim sipas llojit të veprës penale që ka kryer subjekti </w:t>
      </w:r>
      <w:proofErr w:type="spellStart"/>
      <w:r w:rsidRPr="00704996">
        <w:t>vetëdeklarues</w:t>
      </w:r>
      <w:proofErr w:type="spellEnd"/>
      <w:r w:rsidRPr="00704996">
        <w:t xml:space="preserve"> dhe gjithnjë brenda rrethit të </w:t>
      </w:r>
      <w:r>
        <w:t>a</w:t>
      </w:r>
      <w:r w:rsidRPr="00704996">
        <w:t>tyre veprave penale</w:t>
      </w:r>
      <w:r>
        <w:t>,</w:t>
      </w:r>
      <w:r w:rsidRPr="00704996">
        <w:t xml:space="preserve"> që vetë ligji nr.138/2015 parashikon.</w:t>
      </w:r>
    </w:p>
    <w:p w:rsidR="008E0624" w:rsidRPr="00704996" w:rsidRDefault="008E0624" w:rsidP="008E0624">
      <w:r w:rsidRPr="00704996">
        <w:lastRenderedPageBreak/>
        <w:t xml:space="preserve">Në rastin e subjektit </w:t>
      </w:r>
      <w:proofErr w:type="spellStart"/>
      <w:r w:rsidRPr="00704996">
        <w:t>vetëdeklarues</w:t>
      </w:r>
      <w:proofErr w:type="spellEnd"/>
      <w:r>
        <w:t>,</w:t>
      </w:r>
      <w:r w:rsidRPr="00704996">
        <w:t xml:space="preserve"> z. Adem Lala</w:t>
      </w:r>
      <w:r>
        <w:t>,</w:t>
      </w:r>
      <w:r w:rsidRPr="00704996">
        <w:t xml:space="preserve"> Kryetar i Bashkisë Has</w:t>
      </w:r>
      <w:r>
        <w:t>,</w:t>
      </w:r>
      <w:r w:rsidRPr="00704996">
        <w:t xml:space="preserve"> dënimi për veprën penale </w:t>
      </w:r>
      <w:r w:rsidRPr="00704996">
        <w:rPr>
          <w:rFonts w:eastAsia="Times New Roman"/>
          <w:color w:val="000000"/>
          <w:sz w:val="18"/>
          <w:szCs w:val="18"/>
          <w:lang w:eastAsia="sq-AL"/>
        </w:rPr>
        <w:t>“Përvetësim i titujve dhe detyrës shtetërore”</w:t>
      </w:r>
      <w:r>
        <w:rPr>
          <w:rFonts w:eastAsia="Times New Roman"/>
          <w:color w:val="000000"/>
          <w:sz w:val="18"/>
          <w:szCs w:val="18"/>
          <w:lang w:eastAsia="sq-AL"/>
        </w:rPr>
        <w:t xml:space="preserve">, </w:t>
      </w:r>
      <w:r w:rsidRPr="00704996">
        <w:t xml:space="preserve">të parashikuar nga neni 246/1 i Kodit Penal,               nuk përfshihet në parashikimet dhe ndalimet e nenit 2 të ligjit nr.138/2015. </w:t>
      </w:r>
    </w:p>
    <w:p w:rsidR="008E0624" w:rsidRPr="00704996" w:rsidRDefault="008E0624" w:rsidP="008E0624">
      <w:pPr>
        <w:rPr>
          <w:sz w:val="10"/>
          <w:szCs w:val="10"/>
        </w:rPr>
      </w:pPr>
    </w:p>
    <w:p w:rsidR="008E0624" w:rsidRPr="00704996" w:rsidRDefault="008E0624" w:rsidP="008E0624">
      <w:r w:rsidRPr="00704996">
        <w:t xml:space="preserve">Vendimi i Kuvendit nr.17/2016, pika 3, </w:t>
      </w:r>
      <w:r>
        <w:t>germa</w:t>
      </w:r>
      <w:r w:rsidRPr="00704996">
        <w:t xml:space="preserve"> “ç”</w:t>
      </w:r>
      <w:r>
        <w:t xml:space="preserve">, </w:t>
      </w:r>
      <w:r w:rsidRPr="00704996">
        <w:t>parashikon shprehimisht se: “</w:t>
      </w:r>
      <w:r w:rsidRPr="00704996">
        <w:rPr>
          <w:i/>
        </w:rPr>
        <w:t>pasqyrimi i të dhënave të pavërteta, të paplota, dhe të pasakta në të</w:t>
      </w:r>
      <w:r>
        <w:rPr>
          <w:i/>
        </w:rPr>
        <w:t>,</w:t>
      </w:r>
      <w:r w:rsidRPr="00704996">
        <w:rPr>
          <w:i/>
        </w:rPr>
        <w:t xml:space="preserve"> </w:t>
      </w:r>
      <w:proofErr w:type="spellStart"/>
      <w:r w:rsidRPr="00704996">
        <w:rPr>
          <w:i/>
        </w:rPr>
        <w:t>passjell</w:t>
      </w:r>
      <w:proofErr w:type="spellEnd"/>
      <w:r w:rsidRPr="00704996">
        <w:rPr>
          <w:i/>
        </w:rPr>
        <w:t xml:space="preserve"> përjashtimin e menjëhershëm dhe në çdo kohë nga </w:t>
      </w:r>
      <w:proofErr w:type="spellStart"/>
      <w:r w:rsidRPr="00704996">
        <w:rPr>
          <w:i/>
        </w:rPr>
        <w:t>kandidimi</w:t>
      </w:r>
      <w:proofErr w:type="spellEnd"/>
      <w:r w:rsidRPr="00704996">
        <w:rPr>
          <w:i/>
        </w:rPr>
        <w:t>/zgjedhja/emërimi apo nga funksioni publik</w:t>
      </w:r>
      <w:r w:rsidRPr="00704996">
        <w:t xml:space="preserve">”. </w:t>
      </w:r>
    </w:p>
    <w:p w:rsidR="008E0624" w:rsidRPr="00704996" w:rsidRDefault="008E0624" w:rsidP="008E0624">
      <w:r w:rsidRPr="00704996">
        <w:t>Pikërisht</w:t>
      </w:r>
      <w:r>
        <w:t>,</w:t>
      </w:r>
      <w:r w:rsidRPr="00704996">
        <w:t xml:space="preserve"> ky është parashikimi i vendimit të Kuvendit</w:t>
      </w:r>
      <w:r>
        <w:t>, në të cilin</w:t>
      </w:r>
      <w:r w:rsidRPr="00704996">
        <w:t xml:space="preserve"> mbështetet edhe argumenti se</w:t>
      </w:r>
      <w:r>
        <w:t>:</w:t>
      </w:r>
      <w:r w:rsidRPr="00704996">
        <w:t xml:space="preserve"> “subjekte të caktuara</w:t>
      </w:r>
      <w:r>
        <w:t>,</w:t>
      </w:r>
      <w:r w:rsidRPr="00704996">
        <w:t xml:space="preserve"> ndodhen në kushtet e ndalimit për </w:t>
      </w:r>
      <w:proofErr w:type="spellStart"/>
      <w:r w:rsidRPr="00704996">
        <w:t>kandidim</w:t>
      </w:r>
      <w:proofErr w:type="spellEnd"/>
      <w:r w:rsidRPr="00704996">
        <w:t xml:space="preserve"> dhe për t’u zgjedhur në një funksion të lartë publik”, nga ana e organit të prokurorisë. Referenca formale dhe në mënyrë të shkëputur</w:t>
      </w:r>
      <w:r>
        <w:t>,</w:t>
      </w:r>
      <w:r w:rsidRPr="00704996">
        <w:t xml:space="preserve"> në këtë pikë të vendimit të Kuvendit është e gabuar sepse:</w:t>
      </w:r>
    </w:p>
    <w:p w:rsidR="008E0624" w:rsidRPr="00704996" w:rsidRDefault="008E0624" w:rsidP="008E0624">
      <w:pPr>
        <w:rPr>
          <w:sz w:val="10"/>
          <w:szCs w:val="10"/>
        </w:rPr>
      </w:pPr>
    </w:p>
    <w:p w:rsidR="008E0624" w:rsidRPr="00704996" w:rsidRDefault="008E0624" w:rsidP="008E0624">
      <w:r w:rsidRPr="00704996">
        <w:t>Së pari, nëpërmjet këtij parashikimi</w:t>
      </w:r>
      <w:r>
        <w:t>,</w:t>
      </w:r>
      <w:r w:rsidRPr="00704996">
        <w:t xml:space="preserve"> gjendemi në situatën që vendimi i Kuvendit ka parashikuar një rregull material, që në fakt, nuk është detyra e një vendimi që ka dalë për zbatim të ligjit dhe të Kushtetutës, të parashikojë rregulla materiale. Një parashikim i tillë është tipik ligjor.        Sipas hierarkisë së normave të parashikuara shprehimisht nga Kushtetuta</w:t>
      </w:r>
      <w:r>
        <w:t>,</w:t>
      </w:r>
      <w:r w:rsidRPr="00704996">
        <w:t xml:space="preserve"> vendimi në fjalë nuk mund të zëvendësoj</w:t>
      </w:r>
      <w:r>
        <w:t>ë</w:t>
      </w:r>
      <w:r w:rsidRPr="00704996">
        <w:t xml:space="preserve"> ligjin e aq më tepër Kushtetutën.</w:t>
      </w:r>
    </w:p>
    <w:p w:rsidR="008E0624" w:rsidRPr="00704996" w:rsidRDefault="008E0624" w:rsidP="008E0624">
      <w:pPr>
        <w:rPr>
          <w:sz w:val="10"/>
          <w:szCs w:val="10"/>
        </w:rPr>
      </w:pPr>
    </w:p>
    <w:p w:rsidR="008E0624" w:rsidRPr="00704996" w:rsidRDefault="008E0624" w:rsidP="008E0624">
      <w:r w:rsidRPr="00704996">
        <w:t>Sipas ligjit nr.138/2015</w:t>
      </w:r>
      <w:r>
        <w:t>,</w:t>
      </w:r>
      <w:r w:rsidRPr="00704996">
        <w:t xml:space="preserve"> e konkretisht nenit 6 të tij, pika 1, “</w:t>
      </w:r>
      <w:r w:rsidRPr="00704996">
        <w:rPr>
          <w:i/>
        </w:rPr>
        <w:t xml:space="preserve">Kuvendi miraton me vendim rregullat e detajuara dhe afatet për plotësimin, dorëzimin, administrimin dhe publikimin e </w:t>
      </w:r>
      <w:proofErr w:type="spellStart"/>
      <w:r w:rsidRPr="00704996">
        <w:rPr>
          <w:i/>
        </w:rPr>
        <w:t>vetëdeklarimeve</w:t>
      </w:r>
      <w:proofErr w:type="spellEnd"/>
      <w:r w:rsidRPr="00704996">
        <w:rPr>
          <w:i/>
        </w:rPr>
        <w:t>, si dhe për marrjen e masave për zbatimin e ndalimeve të parashikuara nga ky ligj</w:t>
      </w:r>
      <w:r w:rsidRPr="00704996">
        <w:t>”. Pra, me fjalë të tjera nuk mundet dot Vendimi, qoftë ky dhe i miratuar nga Kuvendi</w:t>
      </w:r>
      <w:r>
        <w:t>,</w:t>
      </w:r>
      <w:r w:rsidRPr="00704996">
        <w:t xml:space="preserve"> të parashikoj</w:t>
      </w:r>
      <w:r>
        <w:t>ë</w:t>
      </w:r>
      <w:r w:rsidRPr="00704996">
        <w:t xml:space="preserve"> ndryshe nga sa ka parashikuar ligji, sikurse ka ndodhur në rastin në fjalë.             Tejkalimi i parashikimeve nga ana e një akti më të ulët në hierarkinë e normave ligjore</w:t>
      </w:r>
      <w:r>
        <w:t>,</w:t>
      </w:r>
      <w:r w:rsidRPr="00704996">
        <w:t xml:space="preserve"> nuk mund ta bëjë të ligjshëm këtë parashikim.</w:t>
      </w:r>
    </w:p>
    <w:p w:rsidR="008E0624" w:rsidRPr="00704996" w:rsidRDefault="008E0624" w:rsidP="008E0624">
      <w:pPr>
        <w:rPr>
          <w:sz w:val="10"/>
          <w:szCs w:val="10"/>
        </w:rPr>
      </w:pPr>
    </w:p>
    <w:p w:rsidR="008E0624" w:rsidRPr="00704996" w:rsidRDefault="008E0624" w:rsidP="008E0624">
      <w:r w:rsidRPr="00704996">
        <w:t>Hierarkia e normave ligjore është parashikuar shprehimisht nga Kushtetuta e Republikës së Shqipërisë, e konkretisht në nenin 116 të saj</w:t>
      </w:r>
      <w:r>
        <w:t>,</w:t>
      </w:r>
      <w:r w:rsidRPr="00704996">
        <w:t xml:space="preserve"> duke renditur si më poshtë:</w:t>
      </w:r>
    </w:p>
    <w:p w:rsidR="008E0624" w:rsidRPr="00704996" w:rsidRDefault="008E0624" w:rsidP="008E0624">
      <w:r w:rsidRPr="00704996">
        <w:t>“AKTET NORMATIVE Neni 116 i saj:</w:t>
      </w:r>
    </w:p>
    <w:p w:rsidR="008E0624" w:rsidRPr="00704996" w:rsidRDefault="008E0624" w:rsidP="008E0624">
      <w:r w:rsidRPr="00704996">
        <w:t xml:space="preserve">1. Aktet normative që kanë fuqi në të gjithë territorin e Republikës së Shqipërisë janë: </w:t>
      </w:r>
    </w:p>
    <w:p w:rsidR="008E0624" w:rsidRPr="00704996" w:rsidRDefault="008E0624" w:rsidP="008E0624">
      <w:r w:rsidRPr="00704996">
        <w:t xml:space="preserve">a) Kushtetuta; </w:t>
      </w:r>
    </w:p>
    <w:p w:rsidR="008E0624" w:rsidRPr="00704996" w:rsidRDefault="008E0624" w:rsidP="008E0624">
      <w:r w:rsidRPr="00704996">
        <w:t xml:space="preserve">b) marrëveshjet ndërkombëtare të ratifikuara; </w:t>
      </w:r>
    </w:p>
    <w:p w:rsidR="008E0624" w:rsidRPr="00704996" w:rsidRDefault="008E0624" w:rsidP="008E0624">
      <w:r w:rsidRPr="00704996">
        <w:t xml:space="preserve">c) ligjet; </w:t>
      </w:r>
    </w:p>
    <w:p w:rsidR="008E0624" w:rsidRPr="00704996" w:rsidRDefault="008E0624" w:rsidP="008E0624">
      <w:r w:rsidRPr="00704996">
        <w:t xml:space="preserve">ç) aktet normative të Këshillit të Ministrave. </w:t>
      </w:r>
    </w:p>
    <w:p w:rsidR="008E0624" w:rsidRPr="00704996" w:rsidRDefault="008E0624" w:rsidP="008E0624">
      <w:pPr>
        <w:rPr>
          <w:sz w:val="10"/>
          <w:szCs w:val="10"/>
        </w:rPr>
      </w:pPr>
    </w:p>
    <w:p w:rsidR="008E0624" w:rsidRPr="00704996" w:rsidRDefault="008E0624" w:rsidP="008E0624">
      <w:r w:rsidRPr="00704996">
        <w:t>Vendimi i Kuvendit</w:t>
      </w:r>
      <w:r>
        <w:t>,</w:t>
      </w:r>
      <w:r w:rsidRPr="00704996">
        <w:t xml:space="preserve"> në këtë rast nuk përmendet fare, por duke konsideruar delegimin që ka bërë vetë ligjvënësi, theksojmë se, sa më sipër, primati i normës ligjore është i padiskutueshëm në raport me një normë tjetër më të ulët se ajo në hierarkinë e normave. </w:t>
      </w:r>
    </w:p>
    <w:p w:rsidR="008E0624" w:rsidRPr="00704996" w:rsidRDefault="008E0624" w:rsidP="008E0624">
      <w:pPr>
        <w:rPr>
          <w:sz w:val="10"/>
          <w:szCs w:val="10"/>
        </w:rPr>
      </w:pPr>
    </w:p>
    <w:p w:rsidR="008E0624" w:rsidRPr="00704996" w:rsidRDefault="008E0624" w:rsidP="008E0624">
      <w:r w:rsidRPr="00704996">
        <w:t>Komisioni Qendror i Zgjedhjeve vlerëson se parashikimi i vendimit të Kuvendit nr.17/2016, e konkretisht, pika 3, germa “ç”, se: “</w:t>
      </w:r>
      <w:r w:rsidRPr="00704996">
        <w:rPr>
          <w:i/>
        </w:rPr>
        <w:t xml:space="preserve">pasqyrimi i të dhënave të pavërteta, të paplota, dhe të pasakta në të </w:t>
      </w:r>
      <w:proofErr w:type="spellStart"/>
      <w:r w:rsidRPr="00704996">
        <w:rPr>
          <w:i/>
        </w:rPr>
        <w:t>passjell</w:t>
      </w:r>
      <w:proofErr w:type="spellEnd"/>
      <w:r w:rsidRPr="00704996">
        <w:rPr>
          <w:i/>
        </w:rPr>
        <w:t xml:space="preserve"> përjashtimin e menjëhershëm dhe në </w:t>
      </w:r>
      <w:r>
        <w:rPr>
          <w:i/>
        </w:rPr>
        <w:t>ç</w:t>
      </w:r>
      <w:r w:rsidRPr="00704996">
        <w:rPr>
          <w:i/>
        </w:rPr>
        <w:t xml:space="preserve">do kohë nga </w:t>
      </w:r>
      <w:proofErr w:type="spellStart"/>
      <w:r w:rsidRPr="00704996">
        <w:rPr>
          <w:i/>
        </w:rPr>
        <w:t>kandidimi</w:t>
      </w:r>
      <w:proofErr w:type="spellEnd"/>
      <w:r w:rsidRPr="00704996">
        <w:rPr>
          <w:i/>
        </w:rPr>
        <w:t>/zgjedhja/emërimi apo nga funksioni publik</w:t>
      </w:r>
      <w:r w:rsidRPr="00704996">
        <w:t>”, do të duhet të zbatohet gjithnjë nëse pasqyrimi i të dhënave të pavërteta, të paplota, dhe të pasakta që kanë lidhje me veprat penale që parashikon ligji dhe në asnjë rast përtej tij.</w:t>
      </w:r>
    </w:p>
    <w:p w:rsidR="008E0624" w:rsidRPr="00704996" w:rsidRDefault="008E0624" w:rsidP="008E0624"/>
    <w:p w:rsidR="008E0624" w:rsidRPr="00704996" w:rsidRDefault="008E0624" w:rsidP="008E0624">
      <w:r w:rsidRPr="00704996">
        <w:t>Neni 2 i ligjit 138/2015</w:t>
      </w:r>
      <w:r>
        <w:t>,</w:t>
      </w:r>
      <w:r w:rsidRPr="00704996">
        <w:t xml:space="preserve"> nuk e parashikon veprën penale </w:t>
      </w:r>
      <w:r w:rsidRPr="00704996">
        <w:rPr>
          <w:rFonts w:eastAsia="Times New Roman"/>
          <w:color w:val="000000"/>
          <w:lang w:eastAsia="sq-AL"/>
        </w:rPr>
        <w:t xml:space="preserve">“Përvetësim i titujve dhe </w:t>
      </w:r>
      <w:r>
        <w:rPr>
          <w:rFonts w:eastAsia="Times New Roman"/>
          <w:color w:val="000000"/>
          <w:lang w:eastAsia="sq-AL"/>
        </w:rPr>
        <w:t>detyrës</w:t>
      </w:r>
      <w:r w:rsidRPr="00704996">
        <w:rPr>
          <w:rFonts w:eastAsia="Times New Roman"/>
          <w:color w:val="000000"/>
          <w:lang w:eastAsia="sq-AL"/>
        </w:rPr>
        <w:t xml:space="preserve"> </w:t>
      </w:r>
      <w:r>
        <w:rPr>
          <w:rFonts w:eastAsia="Times New Roman"/>
          <w:color w:val="000000"/>
          <w:lang w:eastAsia="sq-AL"/>
        </w:rPr>
        <w:t>shtetërore</w:t>
      </w:r>
      <w:r w:rsidRPr="00704996">
        <w:rPr>
          <w:rFonts w:eastAsia="Times New Roman"/>
          <w:color w:val="000000"/>
          <w:lang w:eastAsia="sq-AL"/>
        </w:rPr>
        <w:t>”</w:t>
      </w:r>
      <w:r>
        <w:rPr>
          <w:rFonts w:eastAsia="Times New Roman"/>
          <w:color w:val="000000"/>
          <w:lang w:eastAsia="sq-AL"/>
        </w:rPr>
        <w:t xml:space="preserve">, </w:t>
      </w:r>
      <w:r w:rsidRPr="00704996">
        <w:t xml:space="preserve">të parashikuar nga neni 246/1 </w:t>
      </w:r>
      <w:r>
        <w:t>i</w:t>
      </w:r>
      <w:r w:rsidRPr="00704996">
        <w:t xml:space="preserve"> Kodit Penal</w:t>
      </w:r>
      <w:r>
        <w:t>,</w:t>
      </w:r>
      <w:r w:rsidRPr="00704996">
        <w:t xml:space="preserve"> si nen që të përfshihet në fushën e ndalimit për </w:t>
      </w:r>
      <w:proofErr w:type="spellStart"/>
      <w:r w:rsidRPr="00704996">
        <w:t>kandidim</w:t>
      </w:r>
      <w:proofErr w:type="spellEnd"/>
      <w:r w:rsidRPr="00704996">
        <w:t xml:space="preserve"> dhe për t’u zgjedhur në një funksion të lartë publik, pra një argument shtesë për mospasjen e detyrimit të subjektit në fjalë për të deklaruar një vendim gjykate për një vepër penale që nuk përfshihet në rrethin e veprave penale që parashikon ligji nr.138/2015. </w:t>
      </w:r>
    </w:p>
    <w:p w:rsidR="008E0624" w:rsidRDefault="008E0624" w:rsidP="008E0624">
      <w:pPr>
        <w:spacing w:line="360" w:lineRule="auto"/>
      </w:pPr>
    </w:p>
    <w:p w:rsidR="008E0624" w:rsidRDefault="008E0624" w:rsidP="008E0624">
      <w:pPr>
        <w:spacing w:line="360" w:lineRule="auto"/>
      </w:pPr>
    </w:p>
    <w:p w:rsidR="008E0624" w:rsidRDefault="008E0624" w:rsidP="008E0624">
      <w:r w:rsidRPr="00704996">
        <w:t>Sa më sipër</w:t>
      </w:r>
      <w:r>
        <w:t>,</w:t>
      </w:r>
      <w:r w:rsidRPr="00704996">
        <w:t xml:space="preserve"> është e lidhur ngushtësisht edhe me parashikimet e nenit 1 të ligjit 138/2015 “Qëllimi dhe objekti”</w:t>
      </w:r>
      <w:r>
        <w:t>,</w:t>
      </w:r>
      <w:r w:rsidRPr="00704996">
        <w:t xml:space="preserve"> ku parashikohet shprehimisht se: “</w:t>
      </w:r>
      <w:r w:rsidRPr="00704996">
        <w:rPr>
          <w:i/>
        </w:rPr>
        <w:t xml:space="preserve">1. Qëllimi i këtij ligji është të garantojë besimin e publikut në funksionimin e organeve të zgjedhura shtetërore, institucioneve të pavarura dhe atyre të krijuara me ligj, të administratës publike, nëpërmjet pengimit të zgjedhjes ose emërimit në to, apo largimit nga funksioni publik të personave, të cilët janë dënuar apo ndaj të cilëve janë marrë masa sigurie ose janë dënuar me vendim </w:t>
      </w:r>
      <w:proofErr w:type="spellStart"/>
      <w:r w:rsidRPr="00704996">
        <w:rPr>
          <w:i/>
        </w:rPr>
        <w:t>jopërfundimtar</w:t>
      </w:r>
      <w:proofErr w:type="spellEnd"/>
      <w:r w:rsidRPr="00704996">
        <w:rPr>
          <w:i/>
        </w:rPr>
        <w:t xml:space="preserve"> </w:t>
      </w:r>
      <w:r w:rsidRPr="00704996">
        <w:rPr>
          <w:b/>
          <w:i/>
        </w:rPr>
        <w:t>PËR KRYERJEN TË KRIMEVE, SIPAS KËTIJ LIGJI</w:t>
      </w:r>
      <w:r w:rsidRPr="00704996">
        <w:t>”.</w:t>
      </w:r>
    </w:p>
    <w:p w:rsidR="008E0624" w:rsidRPr="00E172F1" w:rsidRDefault="008E0624" w:rsidP="008E0624">
      <w:pPr>
        <w:rPr>
          <w:sz w:val="10"/>
          <w:szCs w:val="10"/>
        </w:rPr>
      </w:pPr>
    </w:p>
    <w:p w:rsidR="008E0624" w:rsidRPr="00704996" w:rsidRDefault="008E0624" w:rsidP="008E0624">
      <w:r w:rsidRPr="00704996">
        <w:t>Pra, edhe vetë qëllimi i ligjit</w:t>
      </w:r>
      <w:r>
        <w:t>,</w:t>
      </w:r>
      <w:r w:rsidRPr="00704996">
        <w:t xml:space="preserve"> lidhet me parashikimet e ndalimeve të parashikuara shprehimisht prej tij</w:t>
      </w:r>
      <w:r>
        <w:t>,</w:t>
      </w:r>
      <w:r w:rsidRPr="00704996">
        <w:t xml:space="preserve"> dhe vetëm për veprat penale që vetë ky ligj parashikon</w:t>
      </w:r>
      <w:r>
        <w:t>,</w:t>
      </w:r>
      <w:r w:rsidRPr="00704996">
        <w:t xml:space="preserve"> dhe jo përtej tij.</w:t>
      </w:r>
    </w:p>
    <w:p w:rsidR="008E0624" w:rsidRPr="00E172F1" w:rsidRDefault="008E0624" w:rsidP="008E0624">
      <w:pPr>
        <w:spacing w:line="360" w:lineRule="auto"/>
        <w:rPr>
          <w:sz w:val="10"/>
          <w:szCs w:val="10"/>
        </w:rPr>
      </w:pPr>
    </w:p>
    <w:p w:rsidR="008E0624" w:rsidRPr="00704996" w:rsidRDefault="008E0624" w:rsidP="008E0624">
      <w:r w:rsidRPr="00704996">
        <w:t>Sa më sipër</w:t>
      </w:r>
      <w:r>
        <w:t>,</w:t>
      </w:r>
      <w:r w:rsidRPr="00704996">
        <w:t xml:space="preserve"> është argumentuar, </w:t>
      </w:r>
      <w:r>
        <w:t>dhe reflektuar</w:t>
      </w:r>
      <w:r w:rsidRPr="00704996">
        <w:t xml:space="preserve"> edhe në formularin e </w:t>
      </w:r>
      <w:proofErr w:type="spellStart"/>
      <w:r w:rsidRPr="00704996">
        <w:t>vetëdeklarimit</w:t>
      </w:r>
      <w:proofErr w:type="spellEnd"/>
      <w:r w:rsidRPr="00704996">
        <w:t xml:space="preserve"> të miratuar nga Kuvendi i Shqipërisë. Në formularin e </w:t>
      </w:r>
      <w:proofErr w:type="spellStart"/>
      <w:r w:rsidRPr="00704996">
        <w:t>vetëdeklarimit</w:t>
      </w:r>
      <w:proofErr w:type="spellEnd"/>
      <w:r>
        <w:t>,</w:t>
      </w:r>
      <w:r w:rsidRPr="00704996">
        <w:t xml:space="preserve"> në faqen 3, pika III, pyetja 1 është si vijon:</w:t>
      </w:r>
    </w:p>
    <w:p w:rsidR="008E0624" w:rsidRPr="00E172F1" w:rsidRDefault="008E0624" w:rsidP="008E0624">
      <w:pPr>
        <w:spacing w:line="360" w:lineRule="auto"/>
        <w:rPr>
          <w:rFonts w:ascii="Times New Roman" w:hAnsi="Times New Roman"/>
          <w:sz w:val="10"/>
          <w:szCs w:val="10"/>
        </w:rPr>
      </w:pPr>
    </w:p>
    <w:p w:rsidR="008E0624" w:rsidRPr="00704996" w:rsidRDefault="008E0624" w:rsidP="008E0624">
      <w:pPr>
        <w:spacing w:line="360" w:lineRule="auto"/>
        <w:rPr>
          <w:i/>
        </w:rPr>
      </w:pPr>
      <w:r w:rsidRPr="00704996">
        <w:rPr>
          <w:i/>
        </w:rPr>
        <w:t xml:space="preserve">Ekstrakt i formularit të </w:t>
      </w:r>
      <w:proofErr w:type="spellStart"/>
      <w:r w:rsidRPr="00704996">
        <w:rPr>
          <w:i/>
        </w:rPr>
        <w:t>vetëdeklarimit</w:t>
      </w:r>
      <w:proofErr w:type="spellEnd"/>
      <w:r w:rsidRPr="00704996">
        <w:rPr>
          <w:i/>
        </w:rPr>
        <w:t xml:space="preserve">: </w:t>
      </w:r>
    </w:p>
    <w:p w:rsidR="008E0624" w:rsidRPr="00704996" w:rsidRDefault="008E0624" w:rsidP="008E0624">
      <w:pPr>
        <w:spacing w:line="360" w:lineRule="auto"/>
        <w:ind w:left="360"/>
        <w:rPr>
          <w:rFonts w:ascii="Times New Roman" w:hAnsi="Times New Roman"/>
          <w:b/>
          <w:sz w:val="24"/>
          <w:szCs w:val="24"/>
          <w:u w:val="single"/>
        </w:rPr>
      </w:pPr>
      <w:r>
        <w:rPr>
          <w:noProof/>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0</wp:posOffset>
                </wp:positionV>
                <wp:extent cx="6139180" cy="380365"/>
                <wp:effectExtent l="0" t="0" r="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9180" cy="380365"/>
                        </a:xfrm>
                        <a:prstGeom prst="rect">
                          <a:avLst/>
                        </a:prstGeom>
                        <a:solidFill>
                          <a:srgbClr val="F79646">
                            <a:lumMod val="50000"/>
                          </a:srgbClr>
                        </a:solidFill>
                        <a:ln w="25400" cap="flat" cmpd="sng" algn="ctr">
                          <a:noFill/>
                          <a:prstDash val="solid"/>
                        </a:ln>
                        <a:effectLst/>
                      </wps:spPr>
                      <wps:txbx>
                        <w:txbxContent>
                          <w:p w:rsidR="008E0624" w:rsidRPr="00D35510" w:rsidRDefault="008E0624" w:rsidP="008E0624">
                            <w:pPr>
                              <w:rPr>
                                <w:rFonts w:ascii="Arial" w:hAnsi="Arial" w:cs="Arial"/>
                                <w:sz w:val="26"/>
                                <w:szCs w:val="26"/>
                              </w:rPr>
                            </w:pPr>
                            <w:r w:rsidRPr="00F00277">
                              <w:rPr>
                                <w:rFonts w:ascii="Arial" w:hAnsi="Arial" w:cs="Arial"/>
                                <w:b/>
                                <w:color w:val="FFFFFF"/>
                                <w:sz w:val="26"/>
                                <w:szCs w:val="26"/>
                              </w:rPr>
                              <w:t>III. TË DHËNA MBI GJENDJEN GJYQËSORE TË PERSONIT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8" o:spid="_x0000_s1026" style="position:absolute;left:0;text-align:left;margin-left:0;margin-top:0;width:483.4pt;height:29.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" fillcolor="#984807" stroked="f" strokeweight="2pt">
                <v:path arrowok="t"/>
                <v:textbox>
                  <w:txbxContent>
                    <w:p w:rsidR="008E0624" w:rsidRPr="00D35510" w:rsidRDefault="008E0624" w:rsidP="008E0624">
                      <w:pPr>
                        <w:rPr>
                          <w:rFonts w:ascii="Arial" w:hAnsi="Arial" w:cs="Arial"/>
                          <w:sz w:val="26"/>
                          <w:szCs w:val="26"/>
                        </w:rPr>
                      </w:pPr>
                      <w:r w:rsidRPr="00F00277">
                        <w:rPr>
                          <w:rFonts w:ascii="Arial" w:hAnsi="Arial" w:cs="Arial"/>
                          <w:b/>
                          <w:color w:val="FFFFFF"/>
                          <w:sz w:val="26"/>
                          <w:szCs w:val="26"/>
                        </w:rPr>
                        <w:t>III. TË DHËNA MBI GJENDJEN GJYQËSORE TË PERSONIT</w:t>
                      </w:r>
                    </w:p>
                  </w:txbxContent>
                </v:textbox>
                <w10:wrap anchorx="margin"/>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-1403708775</wp:posOffset>
                </wp:positionH>
                <wp:positionV relativeFrom="paragraph">
                  <wp:posOffset>-1393202700</wp:posOffset>
                </wp:positionV>
                <wp:extent cx="152400" cy="133350"/>
                <wp:effectExtent l="0" t="0" r="19050" b="19050"/>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33350"/>
                        </a:xfrm>
                        <a:prstGeom prst="rect">
                          <a:avLst/>
                        </a:prstGeom>
                        <a:noFill/>
                        <a:ln w="25400" cap="flat" cmpd="sng" algn="ctr">
                          <a:solidFill>
                            <a:srgbClr val="F79646">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1" o:spid="_x0000_s1026" style="position:absolute;margin-left:-110528.25pt;margin-top:-109701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" filled="f" strokecolor="#984807" strokeweight="2pt">
                <v:path arrowok="t"/>
              </v:rect>
            </w:pict>
          </mc:Fallback>
        </mc:AlternateContent>
      </w:r>
    </w:p>
    <w:p w:rsidR="008E0624" w:rsidRPr="00704996" w:rsidRDefault="008E0624" w:rsidP="008E0624">
      <w:pPr>
        <w:pStyle w:val="ListParagraph"/>
        <w:spacing w:after="0" w:line="360" w:lineRule="auto"/>
        <w:jc w:val="both"/>
        <w:rPr>
          <w:rFonts w:ascii="Times New Roman" w:hAnsi="Times New Roman"/>
          <w:b/>
          <w:i/>
          <w:sz w:val="24"/>
          <w:szCs w:val="24"/>
        </w:rPr>
      </w:pPr>
    </w:p>
    <w:p w:rsidR="008E0624" w:rsidRPr="00704996" w:rsidRDefault="008E0624" w:rsidP="008E0624">
      <w:pPr>
        <w:pStyle w:val="ListParagraph"/>
        <w:numPr>
          <w:ilvl w:val="0"/>
          <w:numId w:val="36"/>
        </w:numPr>
        <w:spacing w:after="0" w:line="360" w:lineRule="auto"/>
        <w:ind w:left="720"/>
        <w:jc w:val="both"/>
        <w:rPr>
          <w:rFonts w:ascii="Times New Roman" w:hAnsi="Times New Roman"/>
          <w:b/>
          <w:i/>
          <w:sz w:val="24"/>
          <w:szCs w:val="24"/>
          <w:u w:val="single"/>
        </w:rPr>
      </w:pPr>
      <w:r w:rsidRPr="00704996">
        <w:rPr>
          <w:rFonts w:ascii="Times New Roman" w:hAnsi="Times New Roman"/>
          <w:b/>
          <w:i/>
          <w:sz w:val="24"/>
          <w:szCs w:val="24"/>
          <w:u w:val="single"/>
        </w:rPr>
        <w:t xml:space="preserve">A jeni dënuar ndonjëherë me vendim gjyqësor të formës së prerë nga një autoritet gjyqësor shqiptar ose i huaj? </w:t>
      </w:r>
      <w:r w:rsidRPr="00704996">
        <w:rPr>
          <w:rFonts w:ascii="Times New Roman" w:hAnsi="Times New Roman"/>
          <w:i/>
          <w:sz w:val="24"/>
          <w:szCs w:val="24"/>
          <w:u w:val="single"/>
        </w:rPr>
        <w:t>(Vendos X përbri përgjigjes)</w:t>
      </w:r>
    </w:p>
    <w:p w:rsidR="008E0624" w:rsidRPr="00704996" w:rsidRDefault="008E0624" w:rsidP="008E0624">
      <w:pPr>
        <w:pStyle w:val="ListParagraph"/>
        <w:spacing w:after="0" w:line="360" w:lineRule="auto"/>
        <w:jc w:val="both"/>
        <w:rPr>
          <w:rFonts w:ascii="Times New Roman" w:hAnsi="Times New Roman"/>
          <w:b/>
          <w:i/>
          <w:sz w:val="24"/>
          <w:szCs w:val="24"/>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2296160</wp:posOffset>
                </wp:positionH>
                <wp:positionV relativeFrom="paragraph">
                  <wp:posOffset>129540</wp:posOffset>
                </wp:positionV>
                <wp:extent cx="421640" cy="206375"/>
                <wp:effectExtent l="0" t="0" r="16510" b="222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0.8pt;margin-top:10.2pt;width:33.2pt;height: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cCIA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"/>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column">
                  <wp:posOffset>591185</wp:posOffset>
                </wp:positionH>
                <wp:positionV relativeFrom="paragraph">
                  <wp:posOffset>129540</wp:posOffset>
                </wp:positionV>
                <wp:extent cx="421640" cy="206375"/>
                <wp:effectExtent l="0" t="0" r="16510" b="222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6.55pt;margin-top:10.2pt;width:33.2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MIA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"/>
            </w:pict>
          </mc:Fallback>
        </mc:AlternateContent>
      </w:r>
    </w:p>
    <w:p w:rsidR="008E0624" w:rsidRPr="00704996" w:rsidRDefault="008E0624" w:rsidP="008E0624">
      <w:pPr>
        <w:spacing w:line="360" w:lineRule="auto"/>
        <w:ind w:left="360"/>
        <w:rPr>
          <w:rFonts w:ascii="Times New Roman" w:hAnsi="Times New Roman"/>
          <w:sz w:val="24"/>
          <w:szCs w:val="24"/>
        </w:rPr>
      </w:pPr>
      <w:r w:rsidRPr="00704996">
        <w:rPr>
          <w:rFonts w:ascii="Times New Roman" w:hAnsi="Times New Roman"/>
          <w:sz w:val="24"/>
          <w:szCs w:val="24"/>
        </w:rPr>
        <w:t xml:space="preserve">PO </w:t>
      </w:r>
      <w:r w:rsidRPr="00704996">
        <w:rPr>
          <w:rFonts w:ascii="Times New Roman" w:hAnsi="Times New Roman"/>
          <w:sz w:val="24"/>
          <w:szCs w:val="24"/>
        </w:rPr>
        <w:tab/>
      </w:r>
      <w:r w:rsidRPr="00704996">
        <w:rPr>
          <w:rFonts w:ascii="Times New Roman" w:hAnsi="Times New Roman"/>
          <w:sz w:val="24"/>
          <w:szCs w:val="24"/>
        </w:rPr>
        <w:tab/>
      </w:r>
      <w:r w:rsidRPr="00704996">
        <w:rPr>
          <w:rFonts w:ascii="Times New Roman" w:hAnsi="Times New Roman"/>
          <w:sz w:val="24"/>
          <w:szCs w:val="24"/>
        </w:rPr>
        <w:tab/>
        <w:t xml:space="preserve">JO    </w:t>
      </w:r>
    </w:p>
    <w:p w:rsidR="008E0624" w:rsidRPr="00E172F1" w:rsidRDefault="008E0624" w:rsidP="008E0624">
      <w:pPr>
        <w:pStyle w:val="ListParagraph"/>
        <w:numPr>
          <w:ilvl w:val="0"/>
          <w:numId w:val="37"/>
        </w:numPr>
        <w:spacing w:after="0" w:line="360" w:lineRule="auto"/>
        <w:ind w:left="1080"/>
        <w:rPr>
          <w:rFonts w:ascii="Times New Roman" w:hAnsi="Times New Roman"/>
          <w:sz w:val="24"/>
          <w:szCs w:val="24"/>
          <w:lang w:val="it-IT"/>
        </w:rPr>
      </w:pPr>
      <w:r w:rsidRPr="00704996">
        <w:rPr>
          <w:rFonts w:ascii="Times New Roman" w:hAnsi="Times New Roman"/>
          <w:sz w:val="24"/>
          <w:szCs w:val="24"/>
          <w:lang w:val="it-IT"/>
        </w:rPr>
        <w:t>Nëse po, specifikoni të dhënat e mëposhtme:</w:t>
      </w:r>
    </w:p>
    <w:tbl>
      <w:tblPr>
        <w:tblpPr w:leftFromText="180" w:rightFromText="180" w:vertAnchor="text" w:horzAnchor="margin" w:tblpXSpec="center" w:tblpY="280"/>
        <w:tblW w:w="8821"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Pr>
      <w:tblGrid>
        <w:gridCol w:w="1073"/>
        <w:gridCol w:w="1907"/>
        <w:gridCol w:w="2026"/>
        <w:gridCol w:w="1907"/>
        <w:gridCol w:w="1908"/>
      </w:tblGrid>
      <w:tr w:rsidR="008E0624" w:rsidRPr="00704996" w:rsidTr="00F457BF">
        <w:trPr>
          <w:trHeight w:val="224"/>
        </w:trPr>
        <w:tc>
          <w:tcPr>
            <w:tcW w:w="8820" w:type="dxa"/>
            <w:gridSpan w:val="5"/>
            <w:shd w:val="clear" w:color="auto" w:fill="984806"/>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color w:val="FFFFFF"/>
                <w:sz w:val="24"/>
                <w:szCs w:val="24"/>
                <w:lang w:val="es-ES"/>
              </w:rPr>
              <w:t>Të</w:t>
            </w:r>
            <w:proofErr w:type="spellEnd"/>
            <w:r w:rsidRPr="00704996">
              <w:rPr>
                <w:rFonts w:ascii="Times New Roman" w:eastAsia="Calibri" w:hAnsi="Times New Roman"/>
                <w:b/>
                <w:color w:val="FFFFFF"/>
                <w:sz w:val="24"/>
                <w:szCs w:val="24"/>
                <w:lang w:val="es-ES"/>
              </w:rPr>
              <w:t xml:space="preserve"> </w:t>
            </w:r>
            <w:proofErr w:type="spellStart"/>
            <w:r w:rsidRPr="00704996">
              <w:rPr>
                <w:rFonts w:ascii="Times New Roman" w:eastAsia="Calibri" w:hAnsi="Times New Roman"/>
                <w:b/>
                <w:color w:val="FFFFFF"/>
                <w:sz w:val="24"/>
                <w:szCs w:val="24"/>
                <w:lang w:val="es-ES"/>
              </w:rPr>
              <w:t>dhënat</w:t>
            </w:r>
            <w:proofErr w:type="spellEnd"/>
            <w:r w:rsidRPr="00704996">
              <w:rPr>
                <w:rFonts w:ascii="Times New Roman" w:eastAsia="Calibri" w:hAnsi="Times New Roman"/>
                <w:b/>
                <w:color w:val="FFFFFF"/>
                <w:sz w:val="24"/>
                <w:szCs w:val="24"/>
                <w:lang w:val="es-ES"/>
              </w:rPr>
              <w:t xml:space="preserve"> e </w:t>
            </w:r>
            <w:proofErr w:type="spellStart"/>
            <w:r w:rsidRPr="00704996">
              <w:rPr>
                <w:rFonts w:ascii="Times New Roman" w:eastAsia="Calibri" w:hAnsi="Times New Roman"/>
                <w:b/>
                <w:color w:val="FFFFFF"/>
                <w:sz w:val="24"/>
                <w:szCs w:val="24"/>
                <w:lang w:val="es-ES"/>
              </w:rPr>
              <w:t>vendimit</w:t>
            </w:r>
            <w:proofErr w:type="spellEnd"/>
            <w:r w:rsidRPr="00704996">
              <w:rPr>
                <w:rFonts w:ascii="Times New Roman" w:eastAsia="Calibri" w:hAnsi="Times New Roman"/>
                <w:b/>
                <w:color w:val="FFFFFF"/>
                <w:sz w:val="24"/>
                <w:szCs w:val="24"/>
                <w:lang w:val="es-ES"/>
              </w:rPr>
              <w:t xml:space="preserve"> </w:t>
            </w:r>
            <w:proofErr w:type="spellStart"/>
            <w:r w:rsidRPr="00704996">
              <w:rPr>
                <w:rFonts w:ascii="Times New Roman" w:eastAsia="Calibri" w:hAnsi="Times New Roman"/>
                <w:b/>
                <w:color w:val="FFFFFF"/>
                <w:sz w:val="24"/>
                <w:szCs w:val="24"/>
                <w:lang w:val="es-ES"/>
              </w:rPr>
              <w:t>gjyqësor</w:t>
            </w:r>
            <w:proofErr w:type="spellEnd"/>
          </w:p>
        </w:tc>
      </w:tr>
      <w:tr w:rsidR="008E0624" w:rsidRPr="00704996" w:rsidTr="00F457BF">
        <w:trPr>
          <w:trHeight w:val="406"/>
        </w:trPr>
        <w:tc>
          <w:tcPr>
            <w:tcW w:w="1073" w:type="dxa"/>
            <w:vMerge w:val="restart"/>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sz w:val="24"/>
                <w:szCs w:val="24"/>
                <w:lang w:val="es-ES"/>
              </w:rPr>
              <w:t>Gjykata</w:t>
            </w:r>
            <w:proofErr w:type="spellEnd"/>
          </w:p>
        </w:tc>
        <w:tc>
          <w:tcPr>
            <w:tcW w:w="1907" w:type="dxa"/>
            <w:vMerge w:val="restart"/>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sz w:val="24"/>
                <w:szCs w:val="24"/>
                <w:lang w:val="es-ES"/>
              </w:rPr>
              <w:t>Nr</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dhe</w:t>
            </w:r>
            <w:proofErr w:type="spellEnd"/>
            <w:r w:rsidRPr="00704996">
              <w:rPr>
                <w:rFonts w:ascii="Times New Roman" w:eastAsia="Calibri" w:hAnsi="Times New Roman"/>
                <w:b/>
                <w:sz w:val="24"/>
                <w:szCs w:val="24"/>
                <w:lang w:val="es-ES"/>
              </w:rPr>
              <w:t xml:space="preserve"> data e </w:t>
            </w:r>
            <w:proofErr w:type="spellStart"/>
            <w:r w:rsidRPr="00704996">
              <w:rPr>
                <w:rFonts w:ascii="Times New Roman" w:eastAsia="Calibri" w:hAnsi="Times New Roman"/>
                <w:b/>
                <w:sz w:val="24"/>
                <w:szCs w:val="24"/>
                <w:lang w:val="es-ES"/>
              </w:rPr>
              <w:t>vendimit</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gjyqësor</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të</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formës</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së</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prerë</w:t>
            </w:r>
            <w:proofErr w:type="spellEnd"/>
            <w:r w:rsidRPr="00704996">
              <w:rPr>
                <w:rFonts w:ascii="Times New Roman" w:eastAsia="Calibri" w:hAnsi="Times New Roman"/>
                <w:b/>
                <w:sz w:val="24"/>
                <w:szCs w:val="24"/>
                <w:lang w:val="es-ES"/>
              </w:rPr>
              <w:t xml:space="preserve"> </w:t>
            </w:r>
          </w:p>
        </w:tc>
        <w:tc>
          <w:tcPr>
            <w:tcW w:w="2026" w:type="dxa"/>
            <w:vMerge w:val="restart"/>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r w:rsidRPr="00704996">
              <w:rPr>
                <w:rFonts w:ascii="Times New Roman" w:eastAsia="Calibri" w:hAnsi="Times New Roman"/>
                <w:b/>
                <w:sz w:val="24"/>
                <w:szCs w:val="24"/>
                <w:lang w:val="es-ES"/>
              </w:rPr>
              <w:t xml:space="preserve">Masa e </w:t>
            </w:r>
            <w:proofErr w:type="spellStart"/>
            <w:r w:rsidRPr="00704996">
              <w:rPr>
                <w:rFonts w:ascii="Times New Roman" w:eastAsia="Calibri" w:hAnsi="Times New Roman"/>
                <w:b/>
                <w:sz w:val="24"/>
                <w:szCs w:val="24"/>
                <w:lang w:val="es-ES"/>
              </w:rPr>
              <w:t>dënimit</w:t>
            </w:r>
            <w:proofErr w:type="spellEnd"/>
            <w:r w:rsidRPr="00704996">
              <w:rPr>
                <w:rFonts w:ascii="Times New Roman" w:eastAsia="Calibri" w:hAnsi="Times New Roman"/>
                <w:b/>
                <w:sz w:val="24"/>
                <w:szCs w:val="24"/>
                <w:lang w:val="es-ES"/>
              </w:rPr>
              <w:t xml:space="preserve"> me </w:t>
            </w:r>
            <w:proofErr w:type="spellStart"/>
            <w:r w:rsidRPr="00704996">
              <w:rPr>
                <w:rFonts w:ascii="Times New Roman" w:eastAsia="Calibri" w:hAnsi="Times New Roman"/>
                <w:b/>
                <w:sz w:val="24"/>
                <w:szCs w:val="24"/>
                <w:lang w:val="es-ES"/>
              </w:rPr>
              <w:t>burgim</w:t>
            </w:r>
            <w:proofErr w:type="spellEnd"/>
            <w:r w:rsidRPr="00704996">
              <w:rPr>
                <w:rFonts w:ascii="Times New Roman" w:eastAsia="Calibri" w:hAnsi="Times New Roman"/>
                <w:b/>
                <w:sz w:val="24"/>
                <w:szCs w:val="24"/>
                <w:lang w:val="es-ES"/>
              </w:rPr>
              <w:t xml:space="preserve"> </w:t>
            </w:r>
          </w:p>
        </w:tc>
        <w:tc>
          <w:tcPr>
            <w:tcW w:w="3815" w:type="dxa"/>
            <w:gridSpan w:val="2"/>
            <w:tcBorders>
              <w:bottom w:val="single" w:sz="4" w:space="0" w:color="auto"/>
            </w:tcBorders>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sz w:val="24"/>
                <w:szCs w:val="24"/>
                <w:lang w:val="es-ES"/>
              </w:rPr>
              <w:t>Vepra</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penale</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për</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të</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cilën</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jeni</w:t>
            </w:r>
            <w:proofErr w:type="spellEnd"/>
            <w:r w:rsidRPr="00704996">
              <w:rPr>
                <w:rFonts w:ascii="Times New Roman" w:eastAsia="Calibri" w:hAnsi="Times New Roman"/>
                <w:b/>
                <w:sz w:val="24"/>
                <w:szCs w:val="24"/>
                <w:lang w:val="es-ES"/>
              </w:rPr>
              <w:t xml:space="preserve"> </w:t>
            </w:r>
            <w:proofErr w:type="spellStart"/>
            <w:r w:rsidRPr="00704996">
              <w:rPr>
                <w:rFonts w:ascii="Times New Roman" w:eastAsia="Calibri" w:hAnsi="Times New Roman"/>
                <w:b/>
                <w:sz w:val="24"/>
                <w:szCs w:val="24"/>
                <w:lang w:val="es-ES"/>
              </w:rPr>
              <w:t>dënuar</w:t>
            </w:r>
            <w:proofErr w:type="spellEnd"/>
            <w:r w:rsidRPr="00704996">
              <w:rPr>
                <w:rFonts w:ascii="Times New Roman" w:eastAsia="Calibri" w:hAnsi="Times New Roman"/>
                <w:b/>
                <w:sz w:val="24"/>
                <w:szCs w:val="24"/>
                <w:lang w:val="es-ES"/>
              </w:rPr>
              <w:t xml:space="preserve"> </w:t>
            </w:r>
          </w:p>
        </w:tc>
      </w:tr>
      <w:tr w:rsidR="008E0624" w:rsidRPr="00704996" w:rsidTr="00F457BF">
        <w:trPr>
          <w:trHeight w:val="199"/>
        </w:trPr>
        <w:tc>
          <w:tcPr>
            <w:tcW w:w="1073" w:type="dxa"/>
            <w:vMerge/>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
        </w:tc>
        <w:tc>
          <w:tcPr>
            <w:tcW w:w="1907" w:type="dxa"/>
            <w:vMerge/>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
        </w:tc>
        <w:tc>
          <w:tcPr>
            <w:tcW w:w="2026" w:type="dxa"/>
            <w:vMerge/>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
        </w:tc>
        <w:tc>
          <w:tcPr>
            <w:tcW w:w="1907" w:type="dxa"/>
            <w:tcBorders>
              <w:top w:val="single" w:sz="4" w:space="0" w:color="auto"/>
              <w:right w:val="single" w:sz="4" w:space="0" w:color="auto"/>
            </w:tcBorders>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sz w:val="24"/>
                <w:szCs w:val="24"/>
                <w:lang w:val="es-ES"/>
              </w:rPr>
              <w:t>Neni</w:t>
            </w:r>
            <w:proofErr w:type="spellEnd"/>
          </w:p>
        </w:tc>
        <w:tc>
          <w:tcPr>
            <w:tcW w:w="1908" w:type="dxa"/>
            <w:tcBorders>
              <w:top w:val="single" w:sz="4" w:space="0" w:color="auto"/>
              <w:left w:val="single" w:sz="4" w:space="0" w:color="auto"/>
            </w:tcBorders>
            <w:shd w:val="clear" w:color="auto" w:fill="E5B8B7"/>
          </w:tcPr>
          <w:p w:rsidR="008E0624" w:rsidRPr="00704996" w:rsidRDefault="008E0624" w:rsidP="00F457BF">
            <w:pPr>
              <w:spacing w:line="360" w:lineRule="auto"/>
              <w:jc w:val="center"/>
              <w:rPr>
                <w:rFonts w:ascii="Times New Roman" w:eastAsia="Calibri" w:hAnsi="Times New Roman"/>
                <w:b/>
                <w:sz w:val="24"/>
                <w:szCs w:val="24"/>
                <w:lang w:val="es-ES"/>
              </w:rPr>
            </w:pPr>
            <w:proofErr w:type="spellStart"/>
            <w:r w:rsidRPr="00704996">
              <w:rPr>
                <w:rFonts w:ascii="Times New Roman" w:eastAsia="Calibri" w:hAnsi="Times New Roman"/>
                <w:b/>
                <w:sz w:val="24"/>
                <w:szCs w:val="24"/>
                <w:lang w:val="es-ES"/>
              </w:rPr>
              <w:t>Lloji</w:t>
            </w:r>
            <w:proofErr w:type="spellEnd"/>
          </w:p>
        </w:tc>
      </w:tr>
      <w:tr w:rsidR="008E0624" w:rsidRPr="00704996" w:rsidTr="00F457BF">
        <w:trPr>
          <w:trHeight w:val="915"/>
        </w:trPr>
        <w:tc>
          <w:tcPr>
            <w:tcW w:w="1073"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7"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r w:rsidRPr="00704996">
              <w:rPr>
                <w:rFonts w:ascii="Times New Roman" w:eastAsia="Calibri" w:hAnsi="Times New Roman"/>
                <w:sz w:val="24"/>
                <w:szCs w:val="24"/>
                <w:lang w:val="es-ES"/>
              </w:rPr>
              <w:t xml:space="preserve"> </w:t>
            </w:r>
          </w:p>
          <w:p w:rsidR="008E0624" w:rsidRPr="00704996" w:rsidRDefault="008E0624" w:rsidP="00F457BF">
            <w:pPr>
              <w:spacing w:line="360" w:lineRule="auto"/>
              <w:rPr>
                <w:rFonts w:ascii="Times New Roman" w:eastAsia="Calibri" w:hAnsi="Times New Roman"/>
                <w:sz w:val="24"/>
                <w:szCs w:val="24"/>
                <w:lang w:val="es-ES"/>
              </w:rPr>
            </w:pPr>
          </w:p>
        </w:tc>
        <w:tc>
          <w:tcPr>
            <w:tcW w:w="2026" w:type="dxa"/>
            <w:shd w:val="clear" w:color="auto" w:fill="auto"/>
          </w:tcPr>
          <w:p w:rsidR="008E0624" w:rsidRPr="00704996" w:rsidRDefault="008E0624" w:rsidP="00F457BF">
            <w:pPr>
              <w:spacing w:line="360" w:lineRule="auto"/>
              <w:rPr>
                <w:rFonts w:ascii="Times New Roman" w:eastAsia="Calibri" w:hAnsi="Times New Roman"/>
                <w:color w:val="FF0000"/>
                <w:sz w:val="24"/>
                <w:szCs w:val="24"/>
                <w:lang w:val="es-ES"/>
              </w:rPr>
            </w:pPr>
          </w:p>
        </w:tc>
        <w:tc>
          <w:tcPr>
            <w:tcW w:w="1907" w:type="dxa"/>
            <w:tcBorders>
              <w:righ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p w:rsidR="008E0624" w:rsidRPr="00704996" w:rsidRDefault="008E0624" w:rsidP="00F457BF">
            <w:pPr>
              <w:spacing w:line="360" w:lineRule="auto"/>
              <w:rPr>
                <w:rFonts w:ascii="Times New Roman" w:eastAsia="Calibri" w:hAnsi="Times New Roman"/>
                <w:sz w:val="24"/>
                <w:szCs w:val="24"/>
                <w:lang w:val="es-ES"/>
              </w:rPr>
            </w:pPr>
          </w:p>
          <w:p w:rsidR="008E0624" w:rsidRPr="00704996" w:rsidRDefault="008E0624" w:rsidP="00F457BF">
            <w:pPr>
              <w:spacing w:line="360" w:lineRule="auto"/>
              <w:jc w:val="center"/>
              <w:rPr>
                <w:rFonts w:ascii="Times New Roman" w:eastAsia="Calibri" w:hAnsi="Times New Roman"/>
                <w:sz w:val="24"/>
                <w:szCs w:val="24"/>
                <w:lang w:val="es-ES"/>
              </w:rPr>
            </w:pPr>
          </w:p>
        </w:tc>
        <w:tc>
          <w:tcPr>
            <w:tcW w:w="1908" w:type="dxa"/>
            <w:tcBorders>
              <w:lef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r>
      <w:tr w:rsidR="008E0624" w:rsidRPr="00704996" w:rsidTr="00F457BF">
        <w:trPr>
          <w:trHeight w:val="915"/>
        </w:trPr>
        <w:tc>
          <w:tcPr>
            <w:tcW w:w="1073"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7"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2026"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7" w:type="dxa"/>
            <w:tcBorders>
              <w:righ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8" w:type="dxa"/>
            <w:tcBorders>
              <w:lef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r>
      <w:tr w:rsidR="008E0624" w:rsidRPr="00704996" w:rsidTr="00F457BF">
        <w:trPr>
          <w:trHeight w:val="915"/>
        </w:trPr>
        <w:tc>
          <w:tcPr>
            <w:tcW w:w="1073"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7"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2026" w:type="dxa"/>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7" w:type="dxa"/>
            <w:tcBorders>
              <w:righ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c>
          <w:tcPr>
            <w:tcW w:w="1908" w:type="dxa"/>
            <w:tcBorders>
              <w:left w:val="single" w:sz="4" w:space="0" w:color="auto"/>
            </w:tcBorders>
            <w:shd w:val="clear" w:color="auto" w:fill="auto"/>
          </w:tcPr>
          <w:p w:rsidR="008E0624" w:rsidRPr="00704996" w:rsidRDefault="008E0624" w:rsidP="00F457BF">
            <w:pPr>
              <w:spacing w:line="360" w:lineRule="auto"/>
              <w:rPr>
                <w:rFonts w:ascii="Times New Roman" w:eastAsia="Calibri" w:hAnsi="Times New Roman"/>
                <w:sz w:val="24"/>
                <w:szCs w:val="24"/>
                <w:lang w:val="es-ES"/>
              </w:rPr>
            </w:pPr>
          </w:p>
        </w:tc>
      </w:tr>
    </w:tbl>
    <w:p w:rsidR="008E0624" w:rsidRPr="00E172F1" w:rsidRDefault="008E0624" w:rsidP="008E0624">
      <w:pPr>
        <w:pStyle w:val="ListParagraph"/>
        <w:spacing w:after="0" w:line="360" w:lineRule="auto"/>
        <w:ind w:left="0"/>
        <w:jc w:val="both"/>
        <w:rPr>
          <w:rFonts w:ascii="Times New Roman" w:eastAsia="MS Mincho" w:hAnsi="Times New Roman"/>
          <w:b/>
          <w:sz w:val="24"/>
          <w:szCs w:val="24"/>
          <w:lang w:val="it-IT"/>
        </w:rPr>
      </w:pPr>
    </w:p>
    <w:p w:rsidR="008E0624" w:rsidRDefault="008E0624" w:rsidP="008E0624">
      <w:pPr>
        <w:pStyle w:val="ListParagraph"/>
        <w:spacing w:after="0"/>
        <w:ind w:left="0"/>
        <w:jc w:val="both"/>
        <w:rPr>
          <w:rFonts w:ascii="Verdana" w:hAnsi="Verdana"/>
          <w:sz w:val="20"/>
          <w:szCs w:val="20"/>
        </w:rPr>
      </w:pPr>
      <w:r w:rsidRPr="00704996">
        <w:rPr>
          <w:rFonts w:ascii="Verdana" w:hAnsi="Verdana"/>
          <w:sz w:val="20"/>
          <w:szCs w:val="20"/>
        </w:rPr>
        <w:lastRenderedPageBreak/>
        <w:t xml:space="preserve">Në fakt, sikurse vihet re, pyetja është vërtet nëse subjekti është dënuar ndonjëherë me vendim gjyqësor të formës së prerë nga një autoritet gjyqësor shqiptar ose i huaj, por përmbajta e saj zbërthehet në tabelën që vijon dhe nuk duhet të merret e shkëputur prej saj. Dhe konkretisht, subjekti mbart detyrimin për të deklaruar gjykatën </w:t>
      </w:r>
      <w:r>
        <w:rPr>
          <w:rFonts w:ascii="Verdana" w:hAnsi="Verdana"/>
          <w:sz w:val="20"/>
          <w:szCs w:val="20"/>
        </w:rPr>
        <w:t>[</w:t>
      </w:r>
      <w:r w:rsidRPr="00704996">
        <w:rPr>
          <w:rFonts w:ascii="Verdana" w:hAnsi="Verdana"/>
          <w:sz w:val="20"/>
          <w:szCs w:val="20"/>
        </w:rPr>
        <w:t>e huaj apo shqiptare</w:t>
      </w:r>
      <w:r>
        <w:rPr>
          <w:rFonts w:ascii="Verdana" w:hAnsi="Verdana"/>
          <w:sz w:val="20"/>
          <w:szCs w:val="20"/>
        </w:rPr>
        <w:t>]</w:t>
      </w:r>
      <w:r w:rsidRPr="00704996">
        <w:rPr>
          <w:rFonts w:ascii="Verdana" w:hAnsi="Verdana"/>
          <w:sz w:val="20"/>
          <w:szCs w:val="20"/>
        </w:rPr>
        <w:t xml:space="preserve"> që ka dhënë vendimin, numrin dhe datën e vendimit</w:t>
      </w:r>
      <w:r>
        <w:rPr>
          <w:rFonts w:ascii="Verdana" w:hAnsi="Verdana"/>
          <w:sz w:val="20"/>
          <w:szCs w:val="20"/>
        </w:rPr>
        <w:t>,</w:t>
      </w:r>
      <w:r w:rsidRPr="00704996">
        <w:rPr>
          <w:rFonts w:ascii="Verdana" w:hAnsi="Verdana"/>
          <w:sz w:val="20"/>
          <w:szCs w:val="20"/>
        </w:rPr>
        <w:t xml:space="preserve"> si edhe, në nënndarjen e tretë parashikon detyrimin për të deklaruar llojin e dënimit me burgim, gjë që shkon në rrjedhën logjike edhe të Kushtetutës edhe </w:t>
      </w:r>
    </w:p>
    <w:p w:rsidR="008E0624" w:rsidRPr="00704996" w:rsidRDefault="008E0624" w:rsidP="008E0624">
      <w:pPr>
        <w:pStyle w:val="ListParagraph"/>
        <w:spacing w:after="0"/>
        <w:ind w:left="0"/>
        <w:jc w:val="both"/>
        <w:rPr>
          <w:rFonts w:ascii="Verdana" w:hAnsi="Verdana"/>
          <w:sz w:val="20"/>
          <w:szCs w:val="20"/>
          <w:lang w:val="es-ES"/>
        </w:rPr>
      </w:pPr>
      <w:r w:rsidRPr="00704996">
        <w:rPr>
          <w:rFonts w:ascii="Verdana" w:hAnsi="Verdana"/>
          <w:sz w:val="20"/>
          <w:szCs w:val="20"/>
        </w:rPr>
        <w:t>të ligjit 138/2015. Në asnjë rast</w:t>
      </w:r>
      <w:r>
        <w:rPr>
          <w:rFonts w:ascii="Verdana" w:hAnsi="Verdana"/>
          <w:sz w:val="20"/>
          <w:szCs w:val="20"/>
        </w:rPr>
        <w:t>,</w:t>
      </w:r>
      <w:r w:rsidRPr="00704996">
        <w:rPr>
          <w:rFonts w:ascii="Verdana" w:hAnsi="Verdana"/>
          <w:sz w:val="20"/>
          <w:szCs w:val="20"/>
        </w:rPr>
        <w:t xml:space="preserve"> subjekti </w:t>
      </w:r>
      <w:proofErr w:type="spellStart"/>
      <w:r w:rsidRPr="00704996">
        <w:rPr>
          <w:rFonts w:ascii="Verdana" w:hAnsi="Verdana"/>
          <w:sz w:val="20"/>
          <w:szCs w:val="20"/>
        </w:rPr>
        <w:t>vetëdeklarues</w:t>
      </w:r>
      <w:proofErr w:type="spellEnd"/>
      <w:r w:rsidRPr="00704996">
        <w:rPr>
          <w:rFonts w:ascii="Verdana" w:hAnsi="Verdana"/>
          <w:sz w:val="20"/>
          <w:szCs w:val="20"/>
        </w:rPr>
        <w:t>, edhe sipas logjikës</w:t>
      </w:r>
      <w:r>
        <w:rPr>
          <w:rFonts w:ascii="Verdana" w:hAnsi="Verdana"/>
          <w:sz w:val="20"/>
          <w:szCs w:val="20"/>
        </w:rPr>
        <w:t>,</w:t>
      </w:r>
      <w:r w:rsidRPr="00704996">
        <w:rPr>
          <w:rFonts w:ascii="Verdana" w:hAnsi="Verdana"/>
          <w:sz w:val="20"/>
          <w:szCs w:val="20"/>
        </w:rPr>
        <w:t xml:space="preserve"> </w:t>
      </w:r>
      <w:r>
        <w:rPr>
          <w:rFonts w:ascii="Verdana" w:hAnsi="Verdana"/>
          <w:sz w:val="20"/>
          <w:szCs w:val="20"/>
        </w:rPr>
        <w:t xml:space="preserve">sipas së cilës </w:t>
      </w:r>
      <w:r w:rsidRPr="00704996">
        <w:rPr>
          <w:rFonts w:ascii="Verdana" w:hAnsi="Verdana"/>
          <w:sz w:val="20"/>
          <w:szCs w:val="20"/>
        </w:rPr>
        <w:t>është ndërtuar formulari</w:t>
      </w:r>
      <w:r>
        <w:rPr>
          <w:rFonts w:ascii="Verdana" w:hAnsi="Verdana"/>
          <w:sz w:val="20"/>
          <w:szCs w:val="20"/>
        </w:rPr>
        <w:t>,</w:t>
      </w:r>
      <w:r w:rsidRPr="00704996">
        <w:rPr>
          <w:rFonts w:ascii="Verdana" w:hAnsi="Verdana"/>
          <w:sz w:val="20"/>
          <w:szCs w:val="20"/>
        </w:rPr>
        <w:t xml:space="preserve"> nuk ka detyrimin të deklarojë një vendim gjyqësor me gjobë.</w:t>
      </w:r>
    </w:p>
    <w:p w:rsidR="008E0624" w:rsidRPr="00704996" w:rsidRDefault="008E0624" w:rsidP="008E0624">
      <w:pPr>
        <w:spacing w:line="240" w:lineRule="auto"/>
        <w:rPr>
          <w:sz w:val="10"/>
          <w:szCs w:val="10"/>
        </w:rPr>
      </w:pPr>
    </w:p>
    <w:p w:rsidR="008E0624" w:rsidRPr="00704996" w:rsidRDefault="008E0624" w:rsidP="008E0624">
      <w:r w:rsidRPr="00BF40B0">
        <w:t xml:space="preserve">Prokuroria, vjen me konkluzionin se subjekte të caktuara përfshihen në kushtet e ndalimit të ushtrimit të funksionit, pikërisht nën këtë parashikim të Vendimit të Kuvendit, duke injoruar kushtetutën dhe ligjin. Pra, thënë ndryshe, </w:t>
      </w:r>
      <w:proofErr w:type="spellStart"/>
      <w:r w:rsidRPr="00BF40B0">
        <w:t>penalizimi</w:t>
      </w:r>
      <w:proofErr w:type="spellEnd"/>
      <w:r w:rsidRPr="00BF40B0">
        <w:t xml:space="preserve"> në rastin konkret nga ana e organit të prokurorisë, bëhet mbi bazën e një akti që ka dalë në bazë e për zbatim të ligjit; është njësoj sikur prokurori të bazojë ngritjen e akuzës duke u bazuar në Kodin e Procedurës Penale, që është mjeti nëpërmjet të cilit prokuroria shkon drejt realizimit të dënimit të parashikuar, ky i fundit, nga Kodi Penal, ose për të ruajtur hierarkinë me rastin në fjalë, me një udhëzim të Prokurorit të Përgjithshëm</w:t>
      </w:r>
      <w:r w:rsidRPr="00704996">
        <w:t xml:space="preserve">. </w:t>
      </w:r>
    </w:p>
    <w:p w:rsidR="008E0624" w:rsidRPr="00704996" w:rsidRDefault="008E0624" w:rsidP="008E0624">
      <w:pPr>
        <w:spacing w:line="240" w:lineRule="auto"/>
        <w:rPr>
          <w:sz w:val="10"/>
          <w:szCs w:val="10"/>
        </w:rPr>
      </w:pPr>
    </w:p>
    <w:p w:rsidR="008E0624" w:rsidRPr="00704996" w:rsidRDefault="008E0624" w:rsidP="008E0624">
      <w:r w:rsidRPr="00704996">
        <w:t>Të gjitha rendet shoqërore të shoqërisë njerëzore, nga më i thjeshti e deri tek ata më diktatorialët</w:t>
      </w:r>
      <w:r>
        <w:t>,</w:t>
      </w:r>
      <w:r w:rsidRPr="00704996">
        <w:t xml:space="preserve"> janë mbështetur mbi rregulla të shkruara apo të pashkruara qofshin ato dhe rregulli në këtë rast</w:t>
      </w:r>
      <w:r>
        <w:t>,</w:t>
      </w:r>
      <w:r w:rsidRPr="00704996">
        <w:t xml:space="preserve"> është ajo çfarë Kushtetuta dhe ligji kanë parashikuar shprehimisht</w:t>
      </w:r>
      <w:r>
        <w:t>:</w:t>
      </w:r>
    </w:p>
    <w:p w:rsidR="008E0624" w:rsidRPr="00704996" w:rsidRDefault="008E0624" w:rsidP="008E0624">
      <w:pPr>
        <w:spacing w:line="240" w:lineRule="auto"/>
        <w:rPr>
          <w:sz w:val="10"/>
          <w:szCs w:val="10"/>
        </w:rPr>
      </w:pPr>
    </w:p>
    <w:p w:rsidR="008E0624" w:rsidRPr="00704996" w:rsidRDefault="008E0624" w:rsidP="008E0624">
      <w:r w:rsidRPr="00704996">
        <w:t>“Nuk ka dënim pa ligj</w:t>
      </w:r>
      <w:r>
        <w:t>”,</w:t>
      </w:r>
      <w:r w:rsidRPr="00704996">
        <w:t xml:space="preserve"> neni 7 i KEDNJ, “Vetëm ligji mund të urdhërojë një ndëshkim”.             Këto janë parime esenciale të shtetit të së drejtës. </w:t>
      </w:r>
    </w:p>
    <w:p w:rsidR="008E0624" w:rsidRPr="00704996" w:rsidRDefault="008E0624" w:rsidP="008E0624">
      <w:pPr>
        <w:rPr>
          <w:sz w:val="10"/>
          <w:szCs w:val="10"/>
        </w:rPr>
      </w:pPr>
    </w:p>
    <w:p w:rsidR="008E0624" w:rsidRPr="00704996" w:rsidRDefault="008E0624" w:rsidP="008E0624">
      <w:r w:rsidRPr="00704996">
        <w:t>Prokuroria e Përgjithshme ka tejkaluar parashikimet e ligjit nr.138/2015 dhe të vendimit të Kuvendit nr.17/2016 edhe në kuptim të mënyrës së ushtrimit të detyrës nga ana e saj. Konkretisht</w:t>
      </w:r>
      <w:r>
        <w:t>,</w:t>
      </w:r>
      <w:r w:rsidRPr="00704996">
        <w:t xml:space="preserve"> sipas parashikimeve të pikës 5, të Kreut V të vendimit të Kuvendit nr.17/2016</w:t>
      </w:r>
      <w:r>
        <w:t>,</w:t>
      </w:r>
      <w:r w:rsidRPr="00704996">
        <w:t xml:space="preserve"> </w:t>
      </w:r>
    </w:p>
    <w:p w:rsidR="008E0624" w:rsidRPr="00704996" w:rsidRDefault="008E0624" w:rsidP="008E0624">
      <w:pPr>
        <w:rPr>
          <w:i/>
        </w:rPr>
      </w:pPr>
      <w:r w:rsidRPr="00704996">
        <w:t>“</w:t>
      </w:r>
      <w:r w:rsidRPr="00704996">
        <w:rPr>
          <w:i/>
        </w:rPr>
        <w:t>Për efekt të verifikimit nëse personi është apo jo në kushtet e ndalimeve</w:t>
      </w:r>
      <w:bookmarkStart w:id="1" w:name="_GoBack"/>
      <w:bookmarkEnd w:id="1"/>
      <w:r>
        <w:rPr>
          <w:i/>
        </w:rPr>
        <w:t>”</w:t>
      </w:r>
      <w:r w:rsidRPr="00704996">
        <w:rPr>
          <w:i/>
        </w:rPr>
        <w:t xml:space="preserve">, sipas neneve 2 dhe 3, të ligjit nr.138/2015, “Për garantimin e integritetit të personave që zgjidhen, emërohen ose ushtrojnë funksione publike”, Prokuroria e Përgjithshme vepron si më poshtë: </w:t>
      </w:r>
    </w:p>
    <w:p w:rsidR="008E0624" w:rsidRPr="00E172F1" w:rsidRDefault="008E0624" w:rsidP="008E0624">
      <w:pPr>
        <w:rPr>
          <w:i/>
          <w:sz w:val="10"/>
          <w:szCs w:val="10"/>
        </w:rPr>
      </w:pPr>
    </w:p>
    <w:p w:rsidR="008E0624" w:rsidRPr="00704996" w:rsidRDefault="008E0624" w:rsidP="008E0624">
      <w:pPr>
        <w:rPr>
          <w:i/>
        </w:rPr>
      </w:pPr>
      <w:r w:rsidRPr="00704996">
        <w:rPr>
          <w:i/>
        </w:rPr>
        <w:t>a) Për personat e dënuar me vendim gjyqësor të formës së prerë, brenda apo jashtë territorit të Republikës së Shqipërisë:</w:t>
      </w:r>
    </w:p>
    <w:p w:rsidR="008E0624" w:rsidRPr="00704996" w:rsidRDefault="008E0624" w:rsidP="008E0624">
      <w:pPr>
        <w:rPr>
          <w:i/>
        </w:rPr>
      </w:pPr>
      <w:r w:rsidRPr="00704996">
        <w:rPr>
          <w:i/>
        </w:rPr>
        <w:t xml:space="preserve">i) administrohet në rrugë zyrtare një kopje e vendimit gjyqësor të formës së prerë; </w:t>
      </w:r>
    </w:p>
    <w:p w:rsidR="008E0624" w:rsidRPr="00704996" w:rsidRDefault="008E0624" w:rsidP="008E0624">
      <w:pPr>
        <w:rPr>
          <w:i/>
        </w:rPr>
      </w:pPr>
      <w:r w:rsidRPr="00704996">
        <w:rPr>
          <w:i/>
        </w:rPr>
        <w:t xml:space="preserve">II) verifikohet nëse dënimi është dhënë për ndonjë nga veprimet apo mosveprimet që përmbajnë veprat penale të përmendura në shkronjat “a” dhe “b”, të pikës 1, të nenit 2, të </w:t>
      </w:r>
      <w:r>
        <w:rPr>
          <w:i/>
        </w:rPr>
        <w:t>l</w:t>
      </w:r>
      <w:r w:rsidRPr="00704996">
        <w:rPr>
          <w:i/>
        </w:rPr>
        <w:t xml:space="preserve">igjit nr.138/2015, “Për garantimin e integritetit të personave që zgjidhen, emërohen ose ushtrojnë funksione publike”. </w:t>
      </w:r>
    </w:p>
    <w:p w:rsidR="008E0624" w:rsidRPr="00704996" w:rsidRDefault="008E0624" w:rsidP="008E0624">
      <w:pPr>
        <w:rPr>
          <w:sz w:val="10"/>
          <w:szCs w:val="10"/>
        </w:rPr>
      </w:pPr>
    </w:p>
    <w:p w:rsidR="008E0624" w:rsidRPr="00704996" w:rsidRDefault="008E0624" w:rsidP="008E0624">
      <w:r w:rsidRPr="00704996">
        <w:t>Të njëjtin detyrim parashikon vendimi i Kuvendit edhe për rastet e personave të dënuar me vendim gjyqësor të formës së prerë, brenda apo jashtë territorit të Republikës së Shqipërisë, sipas germave “b”, “c”, “ç” “d” dhe “dh”. Pra, është detyrë e organit të prokurorisë</w:t>
      </w:r>
      <w:r>
        <w:t>,</w:t>
      </w:r>
      <w:r w:rsidRPr="00704996">
        <w:t xml:space="preserve"> t’i referohet ligjit dhe vetëm ligjit, gjë të cilën sikurse shpjeguam më sipër, prokuroria nuk e ka bërë. </w:t>
      </w:r>
    </w:p>
    <w:p w:rsidR="008E0624" w:rsidRPr="00704996" w:rsidRDefault="008E0624" w:rsidP="008E0624">
      <w:pPr>
        <w:rPr>
          <w:sz w:val="10"/>
          <w:szCs w:val="10"/>
        </w:rPr>
      </w:pPr>
    </w:p>
    <w:p w:rsidR="008E0624" w:rsidRDefault="008E0624" w:rsidP="008E0624">
      <w:r w:rsidRPr="00704996">
        <w:t xml:space="preserve">Në rastin konkret të z. Adem Lala, duke shënuar me “jo” në rubrikën e parë të formularit, </w:t>
      </w:r>
      <w:r>
        <w:t xml:space="preserve">        </w:t>
      </w:r>
      <w:r w:rsidRPr="00704996">
        <w:t xml:space="preserve">ka deklaruar se nuk ka asnjë shkak për të mos </w:t>
      </w:r>
      <w:proofErr w:type="spellStart"/>
      <w:r w:rsidRPr="00704996">
        <w:t>kandiduar</w:t>
      </w:r>
      <w:proofErr w:type="spellEnd"/>
      <w:r w:rsidRPr="00704996">
        <w:t xml:space="preserve">, për të mos u zgjedhur, apo mos </w:t>
      </w:r>
      <w:r>
        <w:t xml:space="preserve">u </w:t>
      </w:r>
      <w:r w:rsidRPr="00704996">
        <w:t>emëruar</w:t>
      </w:r>
      <w:r>
        <w:t>,</w:t>
      </w:r>
      <w:r w:rsidRPr="00704996">
        <w:t xml:space="preserve"> sepse pavarësisht se ai është dënuar me një vendim të formës së prerë me gjobë, </w:t>
      </w:r>
      <w:r>
        <w:t xml:space="preserve">     </w:t>
      </w:r>
      <w:r w:rsidRPr="00704996">
        <w:t xml:space="preserve">ky lloj dënimi nuk </w:t>
      </w:r>
      <w:r>
        <w:t>përbën</w:t>
      </w:r>
      <w:r w:rsidRPr="00704996">
        <w:t xml:space="preserve"> shkak për të mos u zgjedhur, mos u emëruar apo për të humbur funksionin që ka.</w:t>
      </w:r>
    </w:p>
    <w:p w:rsidR="008E0624" w:rsidRDefault="008E0624" w:rsidP="008E0624"/>
    <w:p w:rsidR="008E0624" w:rsidRDefault="008E0624" w:rsidP="008E0624"/>
    <w:p w:rsidR="008E0624" w:rsidRDefault="008E0624" w:rsidP="008E0624"/>
    <w:p w:rsidR="008E0624" w:rsidRDefault="008E0624" w:rsidP="008E0624">
      <w:r w:rsidRPr="00704996">
        <w:t>Në këto kushte</w:t>
      </w:r>
      <w:r>
        <w:t>,</w:t>
      </w:r>
      <w:r w:rsidRPr="00704996">
        <w:t xml:space="preserve"> Komisioni Qendror i Zgjedhjeve, pasi analizoi rrethanat e çështjes, dëgjoi pretendimet e përfaqësuesit të z. Adem Lala, vlerëson se z. Adem Lala</w:t>
      </w:r>
      <w:r>
        <w:t>,</w:t>
      </w:r>
      <w:r w:rsidRPr="00704996">
        <w:t xml:space="preserve"> me detyrë Kryetar i </w:t>
      </w:r>
    </w:p>
    <w:p w:rsidR="008E0624" w:rsidRPr="00704996" w:rsidRDefault="008E0624" w:rsidP="008E0624">
      <w:r w:rsidRPr="00704996">
        <w:t>Bashkisë Has</w:t>
      </w:r>
      <w:r>
        <w:t>,</w:t>
      </w:r>
      <w:r w:rsidRPr="00704996">
        <w:t xml:space="preserve"> nuk është në kushtet e parashikuara nga neni 2 i ligjit nr.138/2015 “Për garantimin e integritet të personave që zgjidhen, emërohen ose ushtrojnë funksione publike”</w:t>
      </w:r>
      <w:r>
        <w:t>,</w:t>
      </w:r>
      <w:r w:rsidRPr="00704996">
        <w:t xml:space="preserve">    për ndalimin e ushtrimit të funksionit.</w:t>
      </w:r>
    </w:p>
    <w:p w:rsidR="008E0624" w:rsidRPr="00704996" w:rsidRDefault="008E0624" w:rsidP="008E0624"/>
    <w:p w:rsidR="008E0624" w:rsidRPr="00704996" w:rsidRDefault="008E0624" w:rsidP="008E0624">
      <w:pPr>
        <w:rPr>
          <w:sz w:val="10"/>
          <w:szCs w:val="10"/>
        </w:rPr>
      </w:pPr>
    </w:p>
    <w:p w:rsidR="008E0624" w:rsidRPr="00704996" w:rsidRDefault="008E0624" w:rsidP="008E0624">
      <w:pPr>
        <w:jc w:val="center"/>
        <w:rPr>
          <w:b/>
        </w:rPr>
      </w:pPr>
      <w:r w:rsidRPr="00704996">
        <w:rPr>
          <w:b/>
        </w:rPr>
        <w:t>PËR KËTO ARSYE:</w:t>
      </w:r>
    </w:p>
    <w:p w:rsidR="008E0624" w:rsidRPr="00704996" w:rsidRDefault="008E0624" w:rsidP="008E0624">
      <w:pPr>
        <w:jc w:val="center"/>
        <w:rPr>
          <w:b/>
        </w:rPr>
      </w:pPr>
    </w:p>
    <w:p w:rsidR="008E0624" w:rsidRPr="00704996" w:rsidRDefault="008E0624" w:rsidP="008E0624">
      <w:pPr>
        <w:jc w:val="center"/>
        <w:rPr>
          <w:b/>
          <w:sz w:val="10"/>
          <w:szCs w:val="10"/>
        </w:rPr>
      </w:pPr>
    </w:p>
    <w:p w:rsidR="008E0624" w:rsidRPr="00704996" w:rsidRDefault="008E0624" w:rsidP="008E0624">
      <w:r w:rsidRPr="00704996">
        <w:t>Komisioni Qendror i Zgjedhjeve, bazuar në nenin 14, nenin 15, të ligjit nr.138/2015,              “Për garantimin e integritet</w:t>
      </w:r>
      <w:r>
        <w:t>it</w:t>
      </w:r>
      <w:r w:rsidRPr="00704996">
        <w:t xml:space="preserve"> të personave që zgjidhen, emërohen ose ushtrojnë funksione publike”; Kreu</w:t>
      </w:r>
      <w:r>
        <w:t>n</w:t>
      </w:r>
      <w:r w:rsidRPr="00704996">
        <w:t xml:space="preserve"> V, </w:t>
      </w:r>
      <w:r>
        <w:t>të</w:t>
      </w:r>
      <w:r w:rsidRPr="00704996">
        <w:t xml:space="preserve"> Vendimit të Kuvendit</w:t>
      </w:r>
      <w:r>
        <w:t>,</w:t>
      </w:r>
      <w:r w:rsidRPr="00704996">
        <w:t xml:space="preserve"> nr.17/2016</w:t>
      </w:r>
      <w:r>
        <w:t>,</w:t>
      </w:r>
      <w:r w:rsidRPr="00704996">
        <w:t xml:space="preserve"> “Për përcaktimin e rregullave të detajuara mbi zbatimin e ndalimeve të parashikuara në ligjin nr. 138/2015</w:t>
      </w:r>
      <w:r>
        <w:t>”</w:t>
      </w:r>
      <w:r w:rsidRPr="00704996">
        <w:t>, “Për garantimin e integritetit të personave që zgjidhen, emërohen ose ushtrojnë funksione publike”, neni</w:t>
      </w:r>
      <w:r>
        <w:t>n</w:t>
      </w:r>
      <w:r w:rsidRPr="00704996">
        <w:t xml:space="preserve"> 144 “Kodi i Procedurës Administrative”. </w:t>
      </w:r>
    </w:p>
    <w:p w:rsidR="008E0624" w:rsidRDefault="008E0624" w:rsidP="008E0624"/>
    <w:p w:rsidR="008E0624" w:rsidRPr="00704996" w:rsidRDefault="008E0624" w:rsidP="008E0624"/>
    <w:p w:rsidR="008E0624" w:rsidRPr="00704996" w:rsidRDefault="008E0624" w:rsidP="008E0624">
      <w:pPr>
        <w:jc w:val="center"/>
        <w:rPr>
          <w:b/>
          <w:bCs/>
        </w:rPr>
      </w:pPr>
      <w:r w:rsidRPr="00704996">
        <w:rPr>
          <w:b/>
        </w:rPr>
        <w:t>VENDOS</w:t>
      </w:r>
      <w:r w:rsidRPr="00704996">
        <w:rPr>
          <w:b/>
          <w:bCs/>
        </w:rPr>
        <w:t>I:</w:t>
      </w:r>
    </w:p>
    <w:p w:rsidR="008E0624" w:rsidRPr="00704996" w:rsidRDefault="008E0624" w:rsidP="008E0624">
      <w:pPr>
        <w:jc w:val="center"/>
        <w:rPr>
          <w:b/>
          <w:bCs/>
        </w:rPr>
      </w:pPr>
    </w:p>
    <w:p w:rsidR="008E0624" w:rsidRPr="00704996" w:rsidRDefault="008E0624" w:rsidP="008E0624">
      <w:pPr>
        <w:numPr>
          <w:ilvl w:val="0"/>
          <w:numId w:val="34"/>
        </w:numPr>
        <w:tabs>
          <w:tab w:val="clear" w:pos="720"/>
        </w:tabs>
        <w:ind w:left="360"/>
      </w:pPr>
      <w:r w:rsidRPr="00704996">
        <w:t>Të shpall</w:t>
      </w:r>
      <w:r>
        <w:t>ë</w:t>
      </w:r>
      <w:r w:rsidRPr="00704996">
        <w:t xml:space="preserve"> të pavlefshëm dhe përfundimin e parakohshëm të mandatit të Kryetarit të Bashkisë Has</w:t>
      </w:r>
      <w:r>
        <w:t>,</w:t>
      </w:r>
      <w:r w:rsidRPr="00704996">
        <w:t xml:space="preserve"> </w:t>
      </w:r>
      <w:r>
        <w:t>z</w:t>
      </w:r>
      <w:r w:rsidRPr="00704996">
        <w:t>. Adem Lala.</w:t>
      </w:r>
    </w:p>
    <w:p w:rsidR="008E0624" w:rsidRPr="00704996" w:rsidRDefault="008E0624" w:rsidP="008E0624">
      <w:pPr>
        <w:tabs>
          <w:tab w:val="clear" w:pos="720"/>
        </w:tabs>
        <w:ind w:left="360" w:hanging="360"/>
      </w:pPr>
    </w:p>
    <w:p w:rsidR="008E0624" w:rsidRPr="00704996" w:rsidRDefault="008E0624" w:rsidP="008E0624">
      <w:pPr>
        <w:numPr>
          <w:ilvl w:val="0"/>
          <w:numId w:val="34"/>
        </w:numPr>
        <w:tabs>
          <w:tab w:val="clear" w:pos="720"/>
        </w:tabs>
        <w:ind w:left="360"/>
      </w:pPr>
      <w:r w:rsidRPr="00704996">
        <w:t>Ky vendim hyn në fuqi menjëherë</w:t>
      </w:r>
    </w:p>
    <w:p w:rsidR="008E0624" w:rsidRPr="00704996" w:rsidRDefault="008E0624" w:rsidP="008E0624">
      <w:pPr>
        <w:tabs>
          <w:tab w:val="clear" w:pos="720"/>
        </w:tabs>
        <w:ind w:left="360" w:hanging="360"/>
      </w:pPr>
    </w:p>
    <w:p w:rsidR="008E0624" w:rsidRPr="00704996" w:rsidRDefault="008E0624" w:rsidP="008E0624">
      <w:pPr>
        <w:pStyle w:val="ListParagraph"/>
        <w:numPr>
          <w:ilvl w:val="0"/>
          <w:numId w:val="34"/>
        </w:numPr>
        <w:tabs>
          <w:tab w:val="left" w:pos="360"/>
        </w:tabs>
        <w:ind w:left="360"/>
        <w:rPr>
          <w:rFonts w:ascii="Verdana" w:hAnsi="Verdana"/>
          <w:sz w:val="20"/>
          <w:szCs w:val="20"/>
        </w:rPr>
      </w:pPr>
      <w:r w:rsidRPr="00704996">
        <w:rPr>
          <w:rFonts w:ascii="Verdana" w:hAnsi="Verdana"/>
          <w:sz w:val="20"/>
          <w:szCs w:val="20"/>
        </w:rPr>
        <w:t xml:space="preserve">Kundër këtij vendimi mund të bëhet ankim brenda 45 ditëve, në Gjykatën Administrative të Shkallës së Parë Tiranë. </w:t>
      </w:r>
    </w:p>
    <w:p w:rsidR="008E0624" w:rsidRDefault="008E0624" w:rsidP="008E0624"/>
    <w:p w:rsidR="008E0624" w:rsidRPr="00704996" w:rsidRDefault="008E0624" w:rsidP="008E0624"/>
    <w:p w:rsidR="008E0624" w:rsidRPr="00704996" w:rsidRDefault="008E0624" w:rsidP="008E0624">
      <w:pPr>
        <w:tabs>
          <w:tab w:val="clear" w:pos="180"/>
          <w:tab w:val="left" w:pos="0"/>
        </w:tabs>
        <w:spacing w:line="600" w:lineRule="auto"/>
        <w:ind w:left="-450"/>
        <w:rPr>
          <w:b/>
        </w:rPr>
      </w:pPr>
      <w:r w:rsidRPr="00704996">
        <w:tab/>
      </w:r>
      <w:proofErr w:type="spellStart"/>
      <w:r w:rsidRPr="00704996">
        <w:rPr>
          <w:b/>
        </w:rPr>
        <w:t>Denar</w:t>
      </w:r>
      <w:proofErr w:type="spellEnd"/>
      <w:r w:rsidRPr="00704996">
        <w:rPr>
          <w:b/>
        </w:rPr>
        <w:t xml:space="preserve"> </w:t>
      </w:r>
      <w:r w:rsidRPr="00704996">
        <w:rPr>
          <w:b/>
        </w:rPr>
        <w:tab/>
        <w:t>BIBA-</w:t>
      </w:r>
      <w:r w:rsidRPr="00704996">
        <w:rPr>
          <w:b/>
        </w:rPr>
        <w:tab/>
      </w:r>
      <w:r w:rsidRPr="00704996">
        <w:rPr>
          <w:b/>
        </w:rPr>
        <w:tab/>
      </w:r>
      <w:r w:rsidRPr="00704996">
        <w:rPr>
          <w:b/>
        </w:rPr>
        <w:tab/>
        <w:t>Kryetar</w:t>
      </w:r>
    </w:p>
    <w:p w:rsidR="008E0624" w:rsidRPr="00704996" w:rsidRDefault="008E0624" w:rsidP="008E0624">
      <w:pPr>
        <w:pStyle w:val="BodyText2"/>
        <w:tabs>
          <w:tab w:val="clear" w:pos="180"/>
          <w:tab w:val="left" w:pos="0"/>
        </w:tabs>
        <w:spacing w:line="600" w:lineRule="auto"/>
        <w:ind w:left="-450"/>
        <w:rPr>
          <w:b/>
        </w:rPr>
      </w:pPr>
      <w:r w:rsidRPr="00704996">
        <w:rPr>
          <w:b/>
          <w:bCs w:val="0"/>
          <w:szCs w:val="20"/>
          <w:lang w:val="sq-AL"/>
        </w:rPr>
        <w:tab/>
      </w:r>
      <w:r w:rsidRPr="00704996">
        <w:rPr>
          <w:b/>
        </w:rPr>
        <w:t>Bledar</w:t>
      </w:r>
      <w:r w:rsidRPr="00704996">
        <w:rPr>
          <w:b/>
        </w:rPr>
        <w:tab/>
        <w:t>SKËNDERI-</w:t>
      </w:r>
      <w:r w:rsidRPr="00704996">
        <w:rPr>
          <w:b/>
        </w:rPr>
        <w:tab/>
      </w:r>
      <w:r w:rsidRPr="00704996">
        <w:rPr>
          <w:b/>
        </w:rPr>
        <w:tab/>
        <w:t>Anëtar</w:t>
      </w:r>
    </w:p>
    <w:p w:rsidR="008E0624" w:rsidRPr="00704996" w:rsidRDefault="008E0624" w:rsidP="008E0624">
      <w:pPr>
        <w:pStyle w:val="BodyText2"/>
        <w:tabs>
          <w:tab w:val="clear" w:pos="180"/>
          <w:tab w:val="left" w:pos="0"/>
        </w:tabs>
        <w:spacing w:line="600" w:lineRule="auto"/>
        <w:ind w:left="-450"/>
        <w:rPr>
          <w:b/>
          <w:bCs w:val="0"/>
          <w:szCs w:val="20"/>
          <w:lang w:val="sq-AL"/>
        </w:rPr>
      </w:pPr>
      <w:r w:rsidRPr="00704996">
        <w:rPr>
          <w:b/>
          <w:bCs w:val="0"/>
          <w:szCs w:val="20"/>
          <w:lang w:val="sq-AL"/>
        </w:rPr>
        <w:tab/>
        <w:t>Edlira</w:t>
      </w:r>
      <w:r w:rsidRPr="00704996">
        <w:rPr>
          <w:b/>
          <w:bCs w:val="0"/>
          <w:szCs w:val="20"/>
          <w:lang w:val="sq-AL"/>
        </w:rPr>
        <w:tab/>
      </w:r>
      <w:r w:rsidRPr="00704996">
        <w:rPr>
          <w:b/>
          <w:bCs w:val="0"/>
          <w:szCs w:val="20"/>
          <w:lang w:val="sq-AL"/>
        </w:rPr>
        <w:tab/>
        <w:t>JORGAQI-</w:t>
      </w:r>
      <w:r w:rsidRPr="00704996">
        <w:rPr>
          <w:b/>
          <w:bCs w:val="0"/>
          <w:szCs w:val="20"/>
          <w:lang w:val="sq-AL"/>
        </w:rPr>
        <w:tab/>
      </w:r>
      <w:r w:rsidRPr="00704996">
        <w:rPr>
          <w:b/>
          <w:bCs w:val="0"/>
          <w:szCs w:val="20"/>
          <w:lang w:val="sq-AL"/>
        </w:rPr>
        <w:tab/>
        <w:t>Anëtare</w:t>
      </w:r>
    </w:p>
    <w:p w:rsidR="008E0624" w:rsidRDefault="008E0624" w:rsidP="008E0624">
      <w:pPr>
        <w:pStyle w:val="BodyText2"/>
        <w:tabs>
          <w:tab w:val="clear" w:pos="180"/>
          <w:tab w:val="left" w:pos="0"/>
        </w:tabs>
        <w:spacing w:line="600" w:lineRule="auto"/>
        <w:ind w:left="-450"/>
        <w:rPr>
          <w:b/>
          <w:bCs w:val="0"/>
          <w:szCs w:val="20"/>
          <w:lang w:val="sq-AL"/>
        </w:rPr>
      </w:pPr>
      <w:r w:rsidRPr="00704996">
        <w:rPr>
          <w:b/>
          <w:bCs w:val="0"/>
          <w:szCs w:val="20"/>
          <w:lang w:val="sq-AL"/>
        </w:rPr>
        <w:tab/>
        <w:t>Gëzim</w:t>
      </w:r>
      <w:r w:rsidRPr="00704996">
        <w:rPr>
          <w:b/>
          <w:bCs w:val="0"/>
          <w:szCs w:val="20"/>
          <w:lang w:val="sq-AL"/>
        </w:rPr>
        <w:tab/>
      </w:r>
      <w:r w:rsidRPr="00704996">
        <w:rPr>
          <w:b/>
          <w:bCs w:val="0"/>
          <w:szCs w:val="20"/>
          <w:lang w:val="sq-AL"/>
        </w:rPr>
        <w:tab/>
        <w:t>VELESHNJA-</w:t>
      </w:r>
      <w:r w:rsidRPr="00704996">
        <w:rPr>
          <w:b/>
          <w:bCs w:val="0"/>
          <w:szCs w:val="20"/>
          <w:lang w:val="sq-AL"/>
        </w:rPr>
        <w:tab/>
      </w:r>
      <w:r w:rsidRPr="00704996">
        <w:rPr>
          <w:b/>
          <w:bCs w:val="0"/>
          <w:szCs w:val="20"/>
          <w:lang w:val="sq-AL"/>
        </w:rPr>
        <w:tab/>
        <w:t>Anëtar</w:t>
      </w:r>
    </w:p>
    <w:p w:rsidR="008E0624" w:rsidRPr="00034913" w:rsidRDefault="008E0624" w:rsidP="008E0624">
      <w:pPr>
        <w:pStyle w:val="BodyText2"/>
        <w:tabs>
          <w:tab w:val="clear" w:pos="180"/>
          <w:tab w:val="left" w:pos="0"/>
        </w:tabs>
        <w:spacing w:line="600" w:lineRule="auto"/>
        <w:ind w:left="-450"/>
        <w:rPr>
          <w:b/>
          <w:bCs w:val="0"/>
          <w:szCs w:val="20"/>
          <w:lang w:val="sq-AL"/>
        </w:rPr>
      </w:pPr>
    </w:p>
    <w:p w:rsidR="008E0624" w:rsidRPr="00C47DDD" w:rsidRDefault="008E0624" w:rsidP="008E0624">
      <w:pPr>
        <w:pStyle w:val="BodyText2"/>
        <w:tabs>
          <w:tab w:val="clear" w:pos="180"/>
          <w:tab w:val="left" w:pos="0"/>
        </w:tabs>
        <w:spacing w:line="600" w:lineRule="auto"/>
        <w:ind w:left="-450"/>
        <w:rPr>
          <w:b/>
          <w:bCs w:val="0"/>
          <w:szCs w:val="20"/>
          <w:lang w:val="sq-AL"/>
        </w:rPr>
      </w:pPr>
    </w:p>
    <w:p w:rsidR="00A73DAB" w:rsidRDefault="00A73DAB"/>
    <w:sectPr w:rsidR="00A73DAB" w:rsidSect="00201D12">
      <w:footerReference w:type="default" r:id="rId11"/>
      <w:pgSz w:w="12240" w:h="15840"/>
      <w:pgMar w:top="360" w:right="1080" w:bottom="1620" w:left="1267" w:header="720" w:footer="9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7-04-26T14:05:00Z" w:initials="U">
    <w:p w:rsidR="008E0624" w:rsidRDefault="008E0624" w:rsidP="008E0624">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0D" w:rsidRDefault="00B67A0D">
      <w:pPr>
        <w:spacing w:line="240" w:lineRule="auto"/>
      </w:pPr>
      <w:r>
        <w:separator/>
      </w:r>
    </w:p>
  </w:endnote>
  <w:endnote w:type="continuationSeparator" w:id="0">
    <w:p w:rsidR="00B67A0D" w:rsidRDefault="00B67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9E" w:rsidRDefault="008E0624" w:rsidP="00CB489E">
    <w:pPr>
      <w:pStyle w:val="Footer"/>
    </w:pPr>
    <w:r>
      <w:t>________________________________________________________________________________</w:t>
    </w:r>
  </w:p>
  <w:p w:rsidR="00CB489E" w:rsidRPr="009C4DF5" w:rsidRDefault="008E0624" w:rsidP="00CB489E">
    <w:pPr>
      <w:pStyle w:val="Footer"/>
      <w:jc w:val="center"/>
      <w:rPr>
        <w:rFonts w:ascii="Verdana" w:hAnsi="Verdana"/>
        <w:sz w:val="16"/>
        <w:szCs w:val="16"/>
      </w:rPr>
    </w:pPr>
    <w:r>
      <w:rPr>
        <w:rFonts w:ascii="Verdana" w:hAnsi="Verdana"/>
        <w:noProof/>
        <w:sz w:val="16"/>
        <w:szCs w:val="16"/>
        <w:lang w:val="en-US" w:eastAsia="en-US"/>
      </w:rPr>
      <w:drawing>
        <wp:anchor distT="0" distB="0" distL="114300" distR="114300" simplePos="0" relativeHeight="251660288" behindDoc="1" locked="0" layoutInCell="1" allowOverlap="1">
          <wp:simplePos x="0" y="0"/>
          <wp:positionH relativeFrom="column">
            <wp:posOffset>-233045</wp:posOffset>
          </wp:positionH>
          <wp:positionV relativeFrom="paragraph">
            <wp:posOffset>79375</wp:posOffset>
          </wp:positionV>
          <wp:extent cx="561975" cy="561340"/>
          <wp:effectExtent l="0" t="0" r="9525" b="0"/>
          <wp:wrapNone/>
          <wp:docPr id="3" name="Picture 3" descr="logoperdokngjy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erdokngjy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89E" w:rsidRPr="009C4DF5" w:rsidRDefault="008E0624" w:rsidP="00CB489E">
    <w:pPr>
      <w:pStyle w:val="Footer"/>
      <w:jc w:val="center"/>
      <w:rPr>
        <w:rFonts w:ascii="Verdana" w:hAnsi="Verdana"/>
        <w:b/>
        <w:sz w:val="20"/>
        <w:szCs w:val="20"/>
      </w:rPr>
    </w:pPr>
    <w:proofErr w:type="spellStart"/>
    <w:r>
      <w:rPr>
        <w:rFonts w:ascii="Verdana" w:hAnsi="Verdana"/>
        <w:b/>
        <w:sz w:val="20"/>
        <w:szCs w:val="20"/>
      </w:rPr>
      <w:t>Nr</w:t>
    </w:r>
    <w:proofErr w:type="spellEnd"/>
    <w:r>
      <w:rPr>
        <w:rFonts w:ascii="Verdana" w:hAnsi="Verdana"/>
        <w:b/>
        <w:sz w:val="20"/>
        <w:szCs w:val="20"/>
      </w:rPr>
      <w:t>.</w:t>
    </w:r>
    <w:r w:rsidRPr="009C4DF5">
      <w:rPr>
        <w:rFonts w:ascii="Verdana" w:hAnsi="Verdana"/>
        <w:b/>
        <w:sz w:val="20"/>
        <w:szCs w:val="20"/>
      </w:rPr>
      <w:t xml:space="preserve"> </w:t>
    </w:r>
    <w:r>
      <w:rPr>
        <w:rFonts w:ascii="Verdana" w:hAnsi="Verdana"/>
        <w:b/>
        <w:sz w:val="20"/>
        <w:szCs w:val="20"/>
        <w:lang w:val="en-US"/>
      </w:rPr>
      <w:t xml:space="preserve">85 </w:t>
    </w:r>
    <w:proofErr w:type="spellStart"/>
    <w:r w:rsidRPr="009C4DF5">
      <w:rPr>
        <w:rFonts w:ascii="Verdana" w:hAnsi="Verdana"/>
        <w:b/>
        <w:sz w:val="20"/>
        <w:szCs w:val="20"/>
      </w:rPr>
      <w:t>i</w:t>
    </w:r>
    <w:proofErr w:type="spellEnd"/>
    <w:r w:rsidRPr="009C4DF5">
      <w:rPr>
        <w:rFonts w:ascii="Verdana" w:hAnsi="Verdana"/>
        <w:b/>
        <w:sz w:val="20"/>
        <w:szCs w:val="20"/>
      </w:rPr>
      <w:t xml:space="preserve"> </w:t>
    </w:r>
    <w:proofErr w:type="spellStart"/>
    <w:r w:rsidRPr="009C4DF5">
      <w:rPr>
        <w:rFonts w:ascii="Verdana" w:hAnsi="Verdana"/>
        <w:b/>
        <w:sz w:val="20"/>
        <w:szCs w:val="20"/>
      </w:rPr>
      <w:t>vendimit</w:t>
    </w:r>
    <w:proofErr w:type="spellEnd"/>
    <w:r w:rsidRPr="009C4DF5">
      <w:rPr>
        <w:rFonts w:ascii="Verdana" w:hAnsi="Verdana"/>
        <w:b/>
        <w:sz w:val="20"/>
        <w:szCs w:val="20"/>
      </w:rPr>
      <w:t xml:space="preserve">   </w:t>
    </w:r>
    <w:r>
      <w:rPr>
        <w:rFonts w:ascii="Verdana" w:hAnsi="Verdana"/>
        <w:b/>
        <w:sz w:val="20"/>
        <w:szCs w:val="20"/>
      </w:rPr>
      <w:t>Data</w:t>
    </w:r>
    <w:r>
      <w:rPr>
        <w:rFonts w:ascii="Verdana" w:hAnsi="Verdana"/>
        <w:b/>
        <w:sz w:val="20"/>
        <w:szCs w:val="20"/>
        <w:lang w:val="en-US"/>
      </w:rPr>
      <w:t xml:space="preserve"> 23</w:t>
    </w:r>
    <w:r>
      <w:rPr>
        <w:rFonts w:ascii="Verdana" w:hAnsi="Verdana"/>
        <w:b/>
        <w:sz w:val="20"/>
        <w:szCs w:val="20"/>
      </w:rPr>
      <w:t>.0</w:t>
    </w:r>
    <w:r>
      <w:rPr>
        <w:rFonts w:ascii="Verdana" w:hAnsi="Verdana"/>
        <w:b/>
        <w:sz w:val="20"/>
        <w:szCs w:val="20"/>
        <w:lang w:val="en-US"/>
      </w:rPr>
      <w:t>3</w:t>
    </w:r>
    <w:r>
      <w:rPr>
        <w:rFonts w:ascii="Verdana" w:hAnsi="Verdana"/>
        <w:b/>
        <w:sz w:val="20"/>
        <w:szCs w:val="20"/>
      </w:rPr>
      <w:t>.201</w:t>
    </w:r>
    <w:r>
      <w:rPr>
        <w:rFonts w:ascii="Verdana" w:hAnsi="Verdana"/>
        <w:b/>
        <w:sz w:val="20"/>
        <w:szCs w:val="20"/>
        <w:lang w:val="en-US"/>
      </w:rPr>
      <w:t>7</w:t>
    </w:r>
    <w:r w:rsidRPr="009C4DF5">
      <w:rPr>
        <w:rFonts w:ascii="Verdana" w:hAnsi="Verdana"/>
        <w:b/>
        <w:sz w:val="20"/>
        <w:szCs w:val="20"/>
      </w:rPr>
      <w:t xml:space="preserve"> e </w:t>
    </w:r>
    <w:proofErr w:type="spellStart"/>
    <w:r w:rsidRPr="009C4DF5">
      <w:rPr>
        <w:rFonts w:ascii="Verdana" w:hAnsi="Verdana"/>
        <w:b/>
        <w:sz w:val="20"/>
        <w:szCs w:val="20"/>
      </w:rPr>
      <w:t>vendimit</w:t>
    </w:r>
    <w:proofErr w:type="spellEnd"/>
    <w:r>
      <w:rPr>
        <w:rFonts w:ascii="Verdana" w:hAnsi="Verdana"/>
        <w:b/>
        <w:sz w:val="20"/>
        <w:szCs w:val="20"/>
      </w:rPr>
      <w:t xml:space="preserve">     Ora </w:t>
    </w:r>
    <w:r>
      <w:rPr>
        <w:rFonts w:ascii="Verdana" w:hAnsi="Verdana"/>
        <w:b/>
        <w:sz w:val="20"/>
        <w:szCs w:val="20"/>
        <w:lang w:val="en-US"/>
      </w:rPr>
      <w:t>14.00</w:t>
    </w:r>
    <w:r>
      <w:rPr>
        <w:rFonts w:ascii="Verdana" w:hAnsi="Verdana"/>
        <w:b/>
        <w:sz w:val="20"/>
        <w:szCs w:val="20"/>
      </w:rPr>
      <w:t>:</w:t>
    </w:r>
    <w:r w:rsidRPr="009C4DF5">
      <w:rPr>
        <w:rFonts w:ascii="Verdana" w:hAnsi="Verdana"/>
        <w:b/>
        <w:sz w:val="20"/>
        <w:szCs w:val="20"/>
      </w:rPr>
      <w:t xml:space="preserve"> e </w:t>
    </w:r>
    <w:proofErr w:type="spellStart"/>
    <w:r w:rsidRPr="009C4DF5">
      <w:rPr>
        <w:rFonts w:ascii="Verdana" w:hAnsi="Verdana"/>
        <w:b/>
        <w:sz w:val="20"/>
        <w:szCs w:val="20"/>
      </w:rPr>
      <w:t>vendimit</w:t>
    </w:r>
    <w:proofErr w:type="spellEnd"/>
  </w:p>
  <w:p w:rsidR="00CB489E" w:rsidRDefault="008E0624" w:rsidP="00CB489E">
    <w:pPr>
      <w:tabs>
        <w:tab w:val="left" w:pos="0"/>
      </w:tabs>
      <w:jc w:val="center"/>
      <w:rPr>
        <w:sz w:val="16"/>
        <w:szCs w:val="16"/>
      </w:rPr>
    </w:pPr>
    <w:r>
      <w:rPr>
        <w:sz w:val="16"/>
        <w:szCs w:val="16"/>
      </w:rPr>
      <w:t xml:space="preserve">            </w:t>
    </w:r>
    <w:r w:rsidRPr="00721941">
      <w:rPr>
        <w:sz w:val="16"/>
        <w:szCs w:val="16"/>
      </w:rPr>
      <w:t>P</w:t>
    </w:r>
    <w:r>
      <w:rPr>
        <w:sz w:val="16"/>
        <w:szCs w:val="16"/>
      </w:rPr>
      <w:t>ë</w:t>
    </w:r>
    <w:r w:rsidRPr="00721941">
      <w:rPr>
        <w:sz w:val="16"/>
        <w:szCs w:val="16"/>
      </w:rPr>
      <w:t>r</w:t>
    </w:r>
    <w:r>
      <w:rPr>
        <w:sz w:val="16"/>
        <w:szCs w:val="16"/>
      </w:rPr>
      <w:t xml:space="preserve">  Ri-</w:t>
    </w:r>
    <w:r w:rsidRPr="00107BFC">
      <w:rPr>
        <w:sz w:val="16"/>
        <w:szCs w:val="16"/>
      </w:rPr>
      <w:t xml:space="preserve">verifikimin e deklarimeve në formularin e </w:t>
    </w:r>
    <w:proofErr w:type="spellStart"/>
    <w:r w:rsidRPr="00107BFC">
      <w:rPr>
        <w:sz w:val="16"/>
        <w:szCs w:val="16"/>
      </w:rPr>
      <w:t>vetëdeklarimit</w:t>
    </w:r>
    <w:proofErr w:type="spellEnd"/>
    <w:r w:rsidRPr="00107BFC">
      <w:rPr>
        <w:sz w:val="16"/>
        <w:szCs w:val="16"/>
      </w:rPr>
      <w:t xml:space="preserve"> të funksionarëve publik</w:t>
    </w:r>
    <w:r>
      <w:rPr>
        <w:sz w:val="16"/>
        <w:szCs w:val="16"/>
      </w:rPr>
      <w:t>ë</w:t>
    </w:r>
    <w:r w:rsidRPr="00107BFC">
      <w:rPr>
        <w:sz w:val="16"/>
        <w:szCs w:val="16"/>
      </w:rPr>
      <w:t xml:space="preserve"> z.</w:t>
    </w:r>
    <w:r>
      <w:rPr>
        <w:sz w:val="16"/>
        <w:szCs w:val="16"/>
      </w:rPr>
      <w:t xml:space="preserve"> Adem Lala</w:t>
    </w:r>
    <w:r w:rsidRPr="00107BFC">
      <w:rPr>
        <w:sz w:val="16"/>
        <w:szCs w:val="16"/>
      </w:rPr>
      <w:t xml:space="preserve">, </w:t>
    </w:r>
    <w:r>
      <w:rPr>
        <w:sz w:val="16"/>
        <w:szCs w:val="16"/>
      </w:rPr>
      <w:t>K</w:t>
    </w:r>
    <w:r w:rsidRPr="00107BFC">
      <w:rPr>
        <w:sz w:val="16"/>
        <w:szCs w:val="16"/>
      </w:rPr>
      <w:t xml:space="preserve">ryetar i </w:t>
    </w:r>
    <w:r>
      <w:rPr>
        <w:sz w:val="16"/>
        <w:szCs w:val="16"/>
      </w:rPr>
      <w:t xml:space="preserve"> </w:t>
    </w:r>
  </w:p>
  <w:p w:rsidR="00CB489E" w:rsidRPr="00CB489E" w:rsidRDefault="008E0624" w:rsidP="00CB489E">
    <w:pPr>
      <w:tabs>
        <w:tab w:val="left" w:pos="0"/>
      </w:tabs>
      <w:jc w:val="center"/>
      <w:rPr>
        <w:color w:val="000000"/>
        <w:sz w:val="16"/>
        <w:szCs w:val="16"/>
      </w:rPr>
    </w:pPr>
    <w:r>
      <w:rPr>
        <w:noProof/>
        <w:lang w:val="en-US"/>
      </w:rPr>
      <mc:AlternateContent>
        <mc:Choice Requires="wps">
          <w:drawing>
            <wp:anchor distT="0" distB="0" distL="114300" distR="114300" simplePos="0" relativeHeight="251659264" behindDoc="0" locked="0" layoutInCell="1" allowOverlap="1">
              <wp:simplePos x="0" y="0"/>
              <wp:positionH relativeFrom="page">
                <wp:posOffset>7297420</wp:posOffset>
              </wp:positionH>
              <wp:positionV relativeFrom="page">
                <wp:posOffset>9648825</wp:posOffset>
              </wp:positionV>
              <wp:extent cx="304800" cy="233680"/>
              <wp:effectExtent l="254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36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B489E" w:rsidRPr="00CB489E" w:rsidRDefault="008E0624">
                          <w:pPr>
                            <w:jc w:val="center"/>
                            <w:rPr>
                              <w:color w:val="0F243E"/>
                              <w:sz w:val="16"/>
                              <w:szCs w:val="16"/>
                            </w:rPr>
                          </w:pPr>
                          <w:r w:rsidRPr="00CB489E">
                            <w:rPr>
                              <w:color w:val="0F243E"/>
                              <w:sz w:val="16"/>
                              <w:szCs w:val="16"/>
                            </w:rPr>
                            <w:fldChar w:fldCharType="begin"/>
                          </w:r>
                          <w:r w:rsidRPr="00CB489E">
                            <w:rPr>
                              <w:color w:val="0F243E"/>
                              <w:sz w:val="16"/>
                              <w:szCs w:val="16"/>
                            </w:rPr>
                            <w:instrText xml:space="preserve"> PAGE  \* Arabic  \* MERGEFORMAT </w:instrText>
                          </w:r>
                          <w:r w:rsidRPr="00CB489E">
                            <w:rPr>
                              <w:color w:val="0F243E"/>
                              <w:sz w:val="16"/>
                              <w:szCs w:val="16"/>
                            </w:rPr>
                            <w:fldChar w:fldCharType="separate"/>
                          </w:r>
                          <w:r w:rsidR="00B326AF">
                            <w:rPr>
                              <w:noProof/>
                              <w:color w:val="0F243E"/>
                              <w:sz w:val="16"/>
                              <w:szCs w:val="16"/>
                            </w:rPr>
                            <w:t>9</w:t>
                          </w:r>
                          <w:r w:rsidRPr="00CB489E">
                            <w:rPr>
                              <w:color w:val="0F243E"/>
                              <w:sz w:val="16"/>
                              <w:szCs w:val="16"/>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74.6pt;margin-top:759.75pt;width:24pt;height:18.4pt;z-index:251659264;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" stroked="f" strokeweight=".5pt">
              <v:textbox style="mso-fit-shape-to-text:t" inset="0,,0">
                <w:txbxContent>
                  <w:p w:rsidR="00CB489E" w:rsidRPr="00CB489E" w:rsidRDefault="008E0624">
                    <w:pPr>
                      <w:jc w:val="center"/>
                      <w:rPr>
                        <w:color w:val="0F243E"/>
                        <w:sz w:val="16"/>
                        <w:szCs w:val="16"/>
                      </w:rPr>
                    </w:pPr>
                    <w:r w:rsidRPr="00CB489E">
                      <w:rPr>
                        <w:color w:val="0F243E"/>
                        <w:sz w:val="16"/>
                        <w:szCs w:val="16"/>
                      </w:rPr>
                      <w:fldChar w:fldCharType="begin"/>
                    </w:r>
                    <w:r w:rsidRPr="00CB489E">
                      <w:rPr>
                        <w:color w:val="0F243E"/>
                        <w:sz w:val="16"/>
                        <w:szCs w:val="16"/>
                      </w:rPr>
                      <w:instrText xml:space="preserve"> PAGE  \* Arabic  \* MERGEFORMAT </w:instrText>
                    </w:r>
                    <w:r w:rsidRPr="00CB489E">
                      <w:rPr>
                        <w:color w:val="0F243E"/>
                        <w:sz w:val="16"/>
                        <w:szCs w:val="16"/>
                      </w:rPr>
                      <w:fldChar w:fldCharType="separate"/>
                    </w:r>
                    <w:r w:rsidR="00B326AF">
                      <w:rPr>
                        <w:noProof/>
                        <w:color w:val="0F243E"/>
                        <w:sz w:val="16"/>
                        <w:szCs w:val="16"/>
                      </w:rPr>
                      <w:t>9</w:t>
                    </w:r>
                    <w:r w:rsidRPr="00CB489E">
                      <w:rPr>
                        <w:color w:val="0F243E"/>
                        <w:sz w:val="16"/>
                        <w:szCs w:val="16"/>
                      </w:rPr>
                      <w:fldChar w:fldCharType="end"/>
                    </w:r>
                  </w:p>
                </w:txbxContent>
              </v:textbox>
              <w10:wrap anchorx="page" anchory="page"/>
            </v:shape>
          </w:pict>
        </mc:Fallback>
      </mc:AlternateContent>
    </w:r>
    <w:r>
      <w:rPr>
        <w:sz w:val="16"/>
        <w:szCs w:val="16"/>
      </w:rPr>
      <w:t xml:space="preserve">             </w:t>
    </w:r>
    <w:r w:rsidRPr="00107BFC">
      <w:rPr>
        <w:sz w:val="16"/>
        <w:szCs w:val="16"/>
      </w:rPr>
      <w:t xml:space="preserve">Bashkisë </w:t>
    </w:r>
    <w:r>
      <w:rPr>
        <w:sz w:val="16"/>
        <w:szCs w:val="16"/>
      </w:rPr>
      <w:t>Has</w:t>
    </w:r>
    <w:r w:rsidRPr="00107BFC">
      <w:rPr>
        <w:sz w:val="16"/>
        <w:szCs w:val="16"/>
      </w:rPr>
      <w:t>, në zbatim të  ligjit nr.138/2015 ‘Për garantimin e integritetit të personave që zgjidhen, emërohen ose ushtrojnë funksione publike”.</w:t>
    </w:r>
  </w:p>
  <w:p w:rsidR="00861DE4" w:rsidRPr="00721941" w:rsidRDefault="00B67A0D" w:rsidP="009C4DF5">
    <w:pPr>
      <w:pStyle w:val="Foote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0D" w:rsidRDefault="00B67A0D">
      <w:pPr>
        <w:spacing w:line="240" w:lineRule="auto"/>
      </w:pPr>
      <w:r>
        <w:separator/>
      </w:r>
    </w:p>
  </w:footnote>
  <w:footnote w:type="continuationSeparator" w:id="0">
    <w:p w:rsidR="00B67A0D" w:rsidRDefault="00B67A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956"/>
    <w:multiLevelType w:val="hybridMultilevel"/>
    <w:tmpl w:val="28582E24"/>
    <w:numStyleLink w:val="ImportedStyle1"/>
  </w:abstractNum>
  <w:abstractNum w:abstractNumId="1">
    <w:nsid w:val="0C0D6F89"/>
    <w:multiLevelType w:val="hybridMultilevel"/>
    <w:tmpl w:val="AF16857A"/>
    <w:lvl w:ilvl="0" w:tplc="ED78B0FE">
      <w:start w:val="3"/>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E517E17"/>
    <w:multiLevelType w:val="hybridMultilevel"/>
    <w:tmpl w:val="EFF8AB96"/>
    <w:lvl w:ilvl="0" w:tplc="278A2F94">
      <w:start w:val="1"/>
      <w:numFmt w:val="decimal"/>
      <w:lvlText w:val="%1."/>
      <w:lvlJc w:val="left"/>
      <w:pPr>
        <w:ind w:left="1260" w:hanging="360"/>
      </w:pPr>
      <w:rPr>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4105B30"/>
    <w:multiLevelType w:val="hybridMultilevel"/>
    <w:tmpl w:val="8CB4539A"/>
    <w:lvl w:ilvl="0" w:tplc="4DF65684">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F4D13"/>
    <w:multiLevelType w:val="hybridMultilevel"/>
    <w:tmpl w:val="24DA0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3E41EC"/>
    <w:multiLevelType w:val="multilevel"/>
    <w:tmpl w:val="A75E386E"/>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Verdana" w:eastAsia="Times New Roman" w:hAnsi="Verdana"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387C3276"/>
    <w:multiLevelType w:val="hybridMultilevel"/>
    <w:tmpl w:val="4C5E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F1C51"/>
    <w:multiLevelType w:val="hybridMultilevel"/>
    <w:tmpl w:val="25AE0E1E"/>
    <w:lvl w:ilvl="0" w:tplc="766C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D52716"/>
    <w:multiLevelType w:val="hybridMultilevel"/>
    <w:tmpl w:val="0F5210B8"/>
    <w:lvl w:ilvl="0" w:tplc="8E20034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C33250F"/>
    <w:multiLevelType w:val="hybridMultilevel"/>
    <w:tmpl w:val="A8AC6718"/>
    <w:lvl w:ilvl="0" w:tplc="EFC265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FE7525F"/>
    <w:multiLevelType w:val="hybridMultilevel"/>
    <w:tmpl w:val="97EE001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1412B97"/>
    <w:multiLevelType w:val="hybridMultilevel"/>
    <w:tmpl w:val="F312A2E4"/>
    <w:lvl w:ilvl="0" w:tplc="E6F83784">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D924E9"/>
    <w:multiLevelType w:val="hybridMultilevel"/>
    <w:tmpl w:val="4A949EC6"/>
    <w:lvl w:ilvl="0" w:tplc="766C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14776B"/>
    <w:multiLevelType w:val="hybridMultilevel"/>
    <w:tmpl w:val="0F5210B8"/>
    <w:lvl w:ilvl="0" w:tplc="8E200346">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8AD4A77"/>
    <w:multiLevelType w:val="hybridMultilevel"/>
    <w:tmpl w:val="A4FE1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DA407A"/>
    <w:multiLevelType w:val="hybridMultilevel"/>
    <w:tmpl w:val="904C1E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8F57A3"/>
    <w:multiLevelType w:val="hybridMultilevel"/>
    <w:tmpl w:val="9846475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4CA92BEF"/>
    <w:multiLevelType w:val="hybridMultilevel"/>
    <w:tmpl w:val="3C3C29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4D4D4785"/>
    <w:multiLevelType w:val="hybridMultilevel"/>
    <w:tmpl w:val="01DCB592"/>
    <w:lvl w:ilvl="0" w:tplc="766CAF8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47F5198"/>
    <w:multiLevelType w:val="hybridMultilevel"/>
    <w:tmpl w:val="6C80EA2A"/>
    <w:lvl w:ilvl="0" w:tplc="766CAF84">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50848B5"/>
    <w:multiLevelType w:val="multilevel"/>
    <w:tmpl w:val="D5C2EB3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5672A93"/>
    <w:multiLevelType w:val="hybridMultilevel"/>
    <w:tmpl w:val="1A1891B8"/>
    <w:lvl w:ilvl="0" w:tplc="1346C2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5542497"/>
    <w:multiLevelType w:val="hybridMultilevel"/>
    <w:tmpl w:val="84ECDAEE"/>
    <w:lvl w:ilvl="0" w:tplc="EE0AB8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8B372AA"/>
    <w:multiLevelType w:val="hybridMultilevel"/>
    <w:tmpl w:val="52D4F06A"/>
    <w:lvl w:ilvl="0" w:tplc="81BC79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7C75EF"/>
    <w:multiLevelType w:val="hybridMultilevel"/>
    <w:tmpl w:val="28582E24"/>
    <w:styleLink w:val="ImportedStyle1"/>
    <w:lvl w:ilvl="0" w:tplc="708C425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2C84BA">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C0DF2">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964B78">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C45D98">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0AC2F4">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ECA3D4">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B82D4C">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722D86">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E4F2E6D"/>
    <w:multiLevelType w:val="multilevel"/>
    <w:tmpl w:val="F312A2E4"/>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7166335D"/>
    <w:multiLevelType w:val="hybridMultilevel"/>
    <w:tmpl w:val="55B6AC3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72DD5CBD"/>
    <w:multiLevelType w:val="hybridMultilevel"/>
    <w:tmpl w:val="2C1CB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B1D6F"/>
    <w:multiLevelType w:val="hybridMultilevel"/>
    <w:tmpl w:val="A22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A5FE5"/>
    <w:multiLevelType w:val="hybridMultilevel"/>
    <w:tmpl w:val="0FD0FD5E"/>
    <w:lvl w:ilvl="0" w:tplc="041C000F">
      <w:start w:val="1"/>
      <w:numFmt w:val="decimal"/>
      <w:lvlText w:val="%1."/>
      <w:lvlJc w:val="left"/>
      <w:pPr>
        <w:ind w:left="2430" w:hanging="360"/>
      </w:pPr>
      <w:rPr>
        <w:rFonts w:hint="default"/>
      </w:rPr>
    </w:lvl>
    <w:lvl w:ilvl="1" w:tplc="041C0019" w:tentative="1">
      <w:start w:val="1"/>
      <w:numFmt w:val="lowerLetter"/>
      <w:lvlText w:val="%2."/>
      <w:lvlJc w:val="left"/>
      <w:pPr>
        <w:ind w:left="3150" w:hanging="360"/>
      </w:pPr>
    </w:lvl>
    <w:lvl w:ilvl="2" w:tplc="041C001B" w:tentative="1">
      <w:start w:val="1"/>
      <w:numFmt w:val="lowerRoman"/>
      <w:lvlText w:val="%3."/>
      <w:lvlJc w:val="right"/>
      <w:pPr>
        <w:ind w:left="3870" w:hanging="180"/>
      </w:pPr>
    </w:lvl>
    <w:lvl w:ilvl="3" w:tplc="041C000F" w:tentative="1">
      <w:start w:val="1"/>
      <w:numFmt w:val="decimal"/>
      <w:lvlText w:val="%4."/>
      <w:lvlJc w:val="left"/>
      <w:pPr>
        <w:ind w:left="4590" w:hanging="360"/>
      </w:pPr>
    </w:lvl>
    <w:lvl w:ilvl="4" w:tplc="041C0019" w:tentative="1">
      <w:start w:val="1"/>
      <w:numFmt w:val="lowerLetter"/>
      <w:lvlText w:val="%5."/>
      <w:lvlJc w:val="left"/>
      <w:pPr>
        <w:ind w:left="5310" w:hanging="360"/>
      </w:pPr>
    </w:lvl>
    <w:lvl w:ilvl="5" w:tplc="041C001B" w:tentative="1">
      <w:start w:val="1"/>
      <w:numFmt w:val="lowerRoman"/>
      <w:lvlText w:val="%6."/>
      <w:lvlJc w:val="right"/>
      <w:pPr>
        <w:ind w:left="6030" w:hanging="180"/>
      </w:pPr>
    </w:lvl>
    <w:lvl w:ilvl="6" w:tplc="041C000F" w:tentative="1">
      <w:start w:val="1"/>
      <w:numFmt w:val="decimal"/>
      <w:lvlText w:val="%7."/>
      <w:lvlJc w:val="left"/>
      <w:pPr>
        <w:ind w:left="6750" w:hanging="360"/>
      </w:pPr>
    </w:lvl>
    <w:lvl w:ilvl="7" w:tplc="041C0019" w:tentative="1">
      <w:start w:val="1"/>
      <w:numFmt w:val="lowerLetter"/>
      <w:lvlText w:val="%8."/>
      <w:lvlJc w:val="left"/>
      <w:pPr>
        <w:ind w:left="7470" w:hanging="360"/>
      </w:pPr>
    </w:lvl>
    <w:lvl w:ilvl="8" w:tplc="041C001B" w:tentative="1">
      <w:start w:val="1"/>
      <w:numFmt w:val="lowerRoman"/>
      <w:lvlText w:val="%9."/>
      <w:lvlJc w:val="right"/>
      <w:pPr>
        <w:ind w:left="8190" w:hanging="180"/>
      </w:pPr>
    </w:lvl>
  </w:abstractNum>
  <w:abstractNum w:abstractNumId="30">
    <w:nsid w:val="785C4237"/>
    <w:multiLevelType w:val="hybridMultilevel"/>
    <w:tmpl w:val="0888AEAA"/>
    <w:lvl w:ilvl="0" w:tplc="766CAF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505659"/>
    <w:multiLevelType w:val="hybridMultilevel"/>
    <w:tmpl w:val="AAA62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9815B1"/>
    <w:multiLevelType w:val="hybridMultilevel"/>
    <w:tmpl w:val="3B629BE2"/>
    <w:lvl w:ilvl="0" w:tplc="680AC872">
      <w:start w:val="1"/>
      <w:numFmt w:val="bullet"/>
      <w:lvlText w:val="-"/>
      <w:lvlJc w:val="left"/>
      <w:pPr>
        <w:ind w:left="720" w:hanging="360"/>
      </w:pPr>
      <w:rPr>
        <w:rFonts w:ascii="Verdana" w:eastAsia="MS Mincho" w:hAnsi="Verdan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nsid w:val="7A2B2219"/>
    <w:multiLevelType w:val="hybridMultilevel"/>
    <w:tmpl w:val="AEEE75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nsid w:val="7D003616"/>
    <w:multiLevelType w:val="hybridMultilevel"/>
    <w:tmpl w:val="46A4829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D51535B"/>
    <w:multiLevelType w:val="hybridMultilevel"/>
    <w:tmpl w:val="2A2084F4"/>
    <w:lvl w:ilvl="0" w:tplc="D62837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23"/>
  </w:num>
  <w:num w:numId="4">
    <w:abstractNumId w:val="22"/>
  </w:num>
  <w:num w:numId="5">
    <w:abstractNumId w:val="30"/>
  </w:num>
  <w:num w:numId="6">
    <w:abstractNumId w:val="7"/>
  </w:num>
  <w:num w:numId="7">
    <w:abstractNumId w:val="12"/>
  </w:num>
  <w:num w:numId="8">
    <w:abstractNumId w:val="19"/>
  </w:num>
  <w:num w:numId="9">
    <w:abstractNumId w:val="18"/>
  </w:num>
  <w:num w:numId="10">
    <w:abstractNumId w:val="5"/>
  </w:num>
  <w:num w:numId="11">
    <w:abstractNumId w:val="11"/>
  </w:num>
  <w:num w:numId="12">
    <w:abstractNumId w:val="25"/>
  </w:num>
  <w:num w:numId="13">
    <w:abstractNumId w:val="10"/>
  </w:num>
  <w:num w:numId="14">
    <w:abstractNumId w:val="35"/>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1"/>
  </w:num>
  <w:num w:numId="18">
    <w:abstractNumId w:val="29"/>
  </w:num>
  <w:num w:numId="19">
    <w:abstractNumId w:val="28"/>
  </w:num>
  <w:num w:numId="20">
    <w:abstractNumId w:val="21"/>
  </w:num>
  <w:num w:numId="21">
    <w:abstractNumId w:val="33"/>
  </w:num>
  <w:num w:numId="22">
    <w:abstractNumId w:val="34"/>
  </w:num>
  <w:num w:numId="23">
    <w:abstractNumId w:val="17"/>
  </w:num>
  <w:num w:numId="24">
    <w:abstractNumId w:val="27"/>
  </w:num>
  <w:num w:numId="25">
    <w:abstractNumId w:val="1"/>
  </w:num>
  <w:num w:numId="26">
    <w:abstractNumId w:val="8"/>
  </w:num>
  <w:num w:numId="27">
    <w:abstractNumId w:val="13"/>
  </w:num>
  <w:num w:numId="28">
    <w:abstractNumId w:val="9"/>
  </w:num>
  <w:num w:numId="29">
    <w:abstractNumId w:val="26"/>
  </w:num>
  <w:num w:numId="30">
    <w:abstractNumId w:val="32"/>
  </w:num>
  <w:num w:numId="31">
    <w:abstractNumId w:val="24"/>
  </w:num>
  <w:num w:numId="32">
    <w:abstractNumId w:val="0"/>
  </w:num>
  <w:num w:numId="33">
    <w:abstractNumId w:val="2"/>
  </w:num>
  <w:num w:numId="34">
    <w:abstractNumId w:val="6"/>
  </w:num>
  <w:num w:numId="35">
    <w:abstractNumId w:val="14"/>
  </w:num>
  <w:num w:numId="36">
    <w:abstractNumId w:val="2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24"/>
    <w:rsid w:val="00167A0C"/>
    <w:rsid w:val="0019645F"/>
    <w:rsid w:val="00436B3F"/>
    <w:rsid w:val="004F1894"/>
    <w:rsid w:val="008E0624"/>
    <w:rsid w:val="00A73DAB"/>
    <w:rsid w:val="00B326AF"/>
    <w:rsid w:val="00B6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24"/>
    <w:pPr>
      <w:tabs>
        <w:tab w:val="left" w:pos="180"/>
        <w:tab w:val="left" w:pos="360"/>
        <w:tab w:val="left" w:pos="720"/>
      </w:tabs>
      <w:spacing w:after="0"/>
      <w:jc w:val="both"/>
    </w:pPr>
    <w:rPr>
      <w:rFonts w:ascii="Verdana" w:eastAsia="MS Mincho" w:hAnsi="Verdana" w:cs="Times New Roman"/>
      <w:sz w:val="20"/>
      <w:szCs w:val="20"/>
      <w:lang w:val="sq-AL"/>
    </w:rPr>
  </w:style>
  <w:style w:type="paragraph" w:styleId="Heading1">
    <w:name w:val="heading 1"/>
    <w:basedOn w:val="Normal"/>
    <w:next w:val="Normal"/>
    <w:link w:val="Heading1Char"/>
    <w:qFormat/>
    <w:rsid w:val="008E0624"/>
    <w:pPr>
      <w:keepNext/>
      <w:spacing w:before="240" w:after="60"/>
      <w:outlineLvl w:val="0"/>
    </w:pPr>
    <w:rPr>
      <w:rFonts w:ascii="Cambria" w:eastAsia="Times New Roman" w:hAnsi="Cambria"/>
      <w:b/>
      <w:bCs/>
      <w:kern w:val="32"/>
      <w:sz w:val="32"/>
      <w:szCs w:val="32"/>
      <w:lang w:eastAsia="x-none"/>
    </w:rPr>
  </w:style>
  <w:style w:type="paragraph" w:styleId="Heading3">
    <w:name w:val="heading 3"/>
    <w:basedOn w:val="Normal"/>
    <w:next w:val="Normal"/>
    <w:link w:val="Heading3Char"/>
    <w:qFormat/>
    <w:rsid w:val="008E0624"/>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624"/>
    <w:rPr>
      <w:rFonts w:ascii="Cambria" w:eastAsia="Times New Roman" w:hAnsi="Cambria" w:cs="Times New Roman"/>
      <w:b/>
      <w:bCs/>
      <w:kern w:val="32"/>
      <w:sz w:val="32"/>
      <w:szCs w:val="32"/>
      <w:lang w:val="sq-AL" w:eastAsia="x-none"/>
    </w:rPr>
  </w:style>
  <w:style w:type="character" w:customStyle="1" w:styleId="Heading3Char">
    <w:name w:val="Heading 3 Char"/>
    <w:basedOn w:val="DefaultParagraphFont"/>
    <w:link w:val="Heading3"/>
    <w:rsid w:val="008E0624"/>
    <w:rPr>
      <w:rFonts w:ascii="Verdana" w:eastAsia="MS Mincho" w:hAnsi="Verdana" w:cs="Times New Roman"/>
      <w:b/>
      <w:bCs/>
      <w:sz w:val="20"/>
      <w:szCs w:val="20"/>
      <w:u w:val="single"/>
      <w:lang w:val="sq-AL"/>
    </w:rPr>
  </w:style>
  <w:style w:type="paragraph" w:styleId="Footer">
    <w:name w:val="footer"/>
    <w:basedOn w:val="Normal"/>
    <w:link w:val="FooterChar"/>
    <w:uiPriority w:val="99"/>
    <w:rsid w:val="008E0624"/>
    <w:pPr>
      <w:tabs>
        <w:tab w:val="center" w:pos="4320"/>
        <w:tab w:val="right" w:pos="864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8E0624"/>
    <w:rPr>
      <w:rFonts w:ascii="Times New Roman" w:eastAsia="MS Mincho" w:hAnsi="Times New Roman" w:cs="Times New Roman"/>
      <w:sz w:val="24"/>
      <w:szCs w:val="24"/>
      <w:lang w:val="x-none" w:eastAsia="x-none"/>
    </w:rPr>
  </w:style>
  <w:style w:type="paragraph" w:styleId="BodyText">
    <w:name w:val="Body Text"/>
    <w:basedOn w:val="Normal"/>
    <w:link w:val="BodyTextChar"/>
    <w:rsid w:val="008E0624"/>
    <w:pPr>
      <w:jc w:val="center"/>
    </w:pPr>
    <w:rPr>
      <w:b/>
      <w:lang w:val="en-US"/>
    </w:rPr>
  </w:style>
  <w:style w:type="character" w:customStyle="1" w:styleId="BodyTextChar">
    <w:name w:val="Body Text Char"/>
    <w:basedOn w:val="DefaultParagraphFont"/>
    <w:link w:val="BodyText"/>
    <w:rsid w:val="008E0624"/>
    <w:rPr>
      <w:rFonts w:ascii="Verdana" w:eastAsia="MS Mincho" w:hAnsi="Verdana" w:cs="Times New Roman"/>
      <w:b/>
      <w:sz w:val="20"/>
      <w:szCs w:val="20"/>
    </w:rPr>
  </w:style>
  <w:style w:type="paragraph" w:styleId="BodyText2">
    <w:name w:val="Body Text 2"/>
    <w:basedOn w:val="Normal"/>
    <w:link w:val="BodyText2Char"/>
    <w:rsid w:val="008E0624"/>
    <w:rPr>
      <w:bCs/>
      <w:szCs w:val="24"/>
      <w:lang w:val="it-IT" w:eastAsia="x-none"/>
    </w:rPr>
  </w:style>
  <w:style w:type="character" w:customStyle="1" w:styleId="BodyText2Char">
    <w:name w:val="Body Text 2 Char"/>
    <w:basedOn w:val="DefaultParagraphFont"/>
    <w:link w:val="BodyText2"/>
    <w:rsid w:val="008E0624"/>
    <w:rPr>
      <w:rFonts w:ascii="Verdana" w:eastAsia="MS Mincho" w:hAnsi="Verdana" w:cs="Times New Roman"/>
      <w:bCs/>
      <w:sz w:val="20"/>
      <w:szCs w:val="24"/>
      <w:lang w:val="it-IT" w:eastAsia="x-none"/>
    </w:rPr>
  </w:style>
  <w:style w:type="paragraph" w:styleId="Header">
    <w:name w:val="header"/>
    <w:basedOn w:val="Normal"/>
    <w:link w:val="HeaderChar"/>
    <w:rsid w:val="008E0624"/>
    <w:pPr>
      <w:tabs>
        <w:tab w:val="center" w:pos="4320"/>
        <w:tab w:val="right" w:pos="8640"/>
      </w:tabs>
    </w:pPr>
  </w:style>
  <w:style w:type="character" w:customStyle="1" w:styleId="HeaderChar">
    <w:name w:val="Header Char"/>
    <w:basedOn w:val="DefaultParagraphFont"/>
    <w:link w:val="Header"/>
    <w:rsid w:val="008E0624"/>
    <w:rPr>
      <w:rFonts w:ascii="Verdana" w:eastAsia="MS Mincho" w:hAnsi="Verdana" w:cs="Times New Roman"/>
      <w:sz w:val="20"/>
      <w:szCs w:val="20"/>
      <w:lang w:val="sq-AL"/>
    </w:rPr>
  </w:style>
  <w:style w:type="paragraph" w:styleId="FootnoteText">
    <w:name w:val="footnote text"/>
    <w:basedOn w:val="Normal"/>
    <w:link w:val="FootnoteTextChar"/>
    <w:semiHidden/>
    <w:rsid w:val="008E0624"/>
    <w:rPr>
      <w:rFonts w:ascii="Times New Roman" w:hAnsi="Times New Roman"/>
      <w:lang w:val="en-US"/>
    </w:rPr>
  </w:style>
  <w:style w:type="character" w:customStyle="1" w:styleId="FootnoteTextChar">
    <w:name w:val="Footnote Text Char"/>
    <w:basedOn w:val="DefaultParagraphFont"/>
    <w:link w:val="FootnoteText"/>
    <w:semiHidden/>
    <w:rsid w:val="008E0624"/>
    <w:rPr>
      <w:rFonts w:ascii="Times New Roman" w:eastAsia="MS Mincho" w:hAnsi="Times New Roman" w:cs="Times New Roman"/>
      <w:sz w:val="20"/>
      <w:szCs w:val="20"/>
    </w:rPr>
  </w:style>
  <w:style w:type="character" w:styleId="FootnoteReference">
    <w:name w:val="footnote reference"/>
    <w:semiHidden/>
    <w:rsid w:val="008E0624"/>
    <w:rPr>
      <w:vertAlign w:val="superscript"/>
    </w:rPr>
  </w:style>
  <w:style w:type="paragraph" w:styleId="BalloonText">
    <w:name w:val="Balloon Text"/>
    <w:basedOn w:val="Normal"/>
    <w:link w:val="BalloonTextChar"/>
    <w:semiHidden/>
    <w:rsid w:val="008E0624"/>
    <w:rPr>
      <w:rFonts w:ascii="Tahoma" w:hAnsi="Tahoma" w:cs="Tahoma"/>
      <w:sz w:val="16"/>
      <w:szCs w:val="16"/>
    </w:rPr>
  </w:style>
  <w:style w:type="character" w:customStyle="1" w:styleId="BalloonTextChar">
    <w:name w:val="Balloon Text Char"/>
    <w:basedOn w:val="DefaultParagraphFont"/>
    <w:link w:val="BalloonText"/>
    <w:semiHidden/>
    <w:rsid w:val="008E0624"/>
    <w:rPr>
      <w:rFonts w:ascii="Tahoma" w:eastAsia="MS Mincho" w:hAnsi="Tahoma" w:cs="Tahoma"/>
      <w:sz w:val="16"/>
      <w:szCs w:val="16"/>
      <w:lang w:val="sq-AL"/>
    </w:rPr>
  </w:style>
  <w:style w:type="paragraph" w:styleId="BodyText3">
    <w:name w:val="Body Text 3"/>
    <w:basedOn w:val="Normal"/>
    <w:link w:val="BodyText3Char"/>
    <w:rsid w:val="008E0624"/>
    <w:pPr>
      <w:spacing w:after="120"/>
    </w:pPr>
    <w:rPr>
      <w:rFonts w:eastAsia="Times New Roman"/>
      <w:sz w:val="16"/>
      <w:szCs w:val="16"/>
    </w:rPr>
  </w:style>
  <w:style w:type="character" w:customStyle="1" w:styleId="BodyText3Char">
    <w:name w:val="Body Text 3 Char"/>
    <w:basedOn w:val="DefaultParagraphFont"/>
    <w:link w:val="BodyText3"/>
    <w:rsid w:val="008E0624"/>
    <w:rPr>
      <w:rFonts w:ascii="Verdana" w:eastAsia="Times New Roman" w:hAnsi="Verdana" w:cs="Times New Roman"/>
      <w:sz w:val="16"/>
      <w:szCs w:val="16"/>
      <w:lang w:val="sq-AL"/>
    </w:rPr>
  </w:style>
  <w:style w:type="paragraph" w:styleId="ListParagraph">
    <w:name w:val="List Paragraph"/>
    <w:basedOn w:val="Normal"/>
    <w:uiPriority w:val="34"/>
    <w:qFormat/>
    <w:rsid w:val="008E0624"/>
    <w:pPr>
      <w:tabs>
        <w:tab w:val="clear" w:pos="180"/>
        <w:tab w:val="clear" w:pos="360"/>
        <w:tab w:val="clear" w:pos="720"/>
      </w:tabs>
      <w:spacing w:after="200"/>
      <w:ind w:left="720"/>
      <w:contextualSpacing/>
      <w:jc w:val="left"/>
    </w:pPr>
    <w:rPr>
      <w:rFonts w:ascii="Calibri" w:eastAsia="Calibri" w:hAnsi="Calibri"/>
      <w:sz w:val="22"/>
      <w:szCs w:val="22"/>
    </w:rPr>
  </w:style>
  <w:style w:type="numbering" w:customStyle="1" w:styleId="ImportedStyle1">
    <w:name w:val="Imported Style 1"/>
    <w:rsid w:val="008E0624"/>
    <w:pPr>
      <w:numPr>
        <w:numId w:val="31"/>
      </w:numPr>
    </w:pPr>
  </w:style>
  <w:style w:type="table" w:styleId="TableGrid">
    <w:name w:val="Table Grid"/>
    <w:basedOn w:val="TableNormal"/>
    <w:uiPriority w:val="59"/>
    <w:rsid w:val="008E062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0624"/>
    <w:pPr>
      <w:spacing w:after="0" w:line="240" w:lineRule="auto"/>
    </w:pPr>
    <w:rPr>
      <w:rFonts w:ascii="Verdana" w:eastAsia="MS Mincho" w:hAnsi="Verdana" w:cs="Times New Roman"/>
      <w:sz w:val="20"/>
      <w:szCs w:val="20"/>
      <w:lang w:val="sq-AL"/>
    </w:rPr>
  </w:style>
  <w:style w:type="character" w:styleId="CommentReference">
    <w:name w:val="annotation reference"/>
    <w:rsid w:val="008E0624"/>
    <w:rPr>
      <w:sz w:val="16"/>
      <w:szCs w:val="16"/>
    </w:rPr>
  </w:style>
  <w:style w:type="paragraph" w:styleId="CommentText">
    <w:name w:val="annotation text"/>
    <w:basedOn w:val="Normal"/>
    <w:link w:val="CommentTextChar"/>
    <w:rsid w:val="008E0624"/>
  </w:style>
  <w:style w:type="character" w:customStyle="1" w:styleId="CommentTextChar">
    <w:name w:val="Comment Text Char"/>
    <w:basedOn w:val="DefaultParagraphFont"/>
    <w:link w:val="CommentText"/>
    <w:rsid w:val="008E0624"/>
    <w:rPr>
      <w:rFonts w:ascii="Verdana" w:eastAsia="MS Mincho" w:hAnsi="Verdana" w:cs="Times New Roman"/>
      <w:sz w:val="20"/>
      <w:szCs w:val="20"/>
      <w:lang w:val="sq-AL"/>
    </w:rPr>
  </w:style>
  <w:style w:type="paragraph" w:styleId="CommentSubject">
    <w:name w:val="annotation subject"/>
    <w:basedOn w:val="CommentText"/>
    <w:next w:val="CommentText"/>
    <w:link w:val="CommentSubjectChar"/>
    <w:rsid w:val="008E0624"/>
    <w:rPr>
      <w:b/>
      <w:bCs/>
    </w:rPr>
  </w:style>
  <w:style w:type="character" w:customStyle="1" w:styleId="CommentSubjectChar">
    <w:name w:val="Comment Subject Char"/>
    <w:basedOn w:val="CommentTextChar"/>
    <w:link w:val="CommentSubject"/>
    <w:rsid w:val="008E0624"/>
    <w:rPr>
      <w:rFonts w:ascii="Verdana" w:eastAsia="MS Mincho" w:hAnsi="Verdana" w:cs="Times New Roman"/>
      <w:b/>
      <w:bCs/>
      <w:sz w:val="20"/>
      <w:szCs w:val="20"/>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24"/>
    <w:pPr>
      <w:tabs>
        <w:tab w:val="left" w:pos="180"/>
        <w:tab w:val="left" w:pos="360"/>
        <w:tab w:val="left" w:pos="720"/>
      </w:tabs>
      <w:spacing w:after="0"/>
      <w:jc w:val="both"/>
    </w:pPr>
    <w:rPr>
      <w:rFonts w:ascii="Verdana" w:eastAsia="MS Mincho" w:hAnsi="Verdana" w:cs="Times New Roman"/>
      <w:sz w:val="20"/>
      <w:szCs w:val="20"/>
      <w:lang w:val="sq-AL"/>
    </w:rPr>
  </w:style>
  <w:style w:type="paragraph" w:styleId="Heading1">
    <w:name w:val="heading 1"/>
    <w:basedOn w:val="Normal"/>
    <w:next w:val="Normal"/>
    <w:link w:val="Heading1Char"/>
    <w:qFormat/>
    <w:rsid w:val="008E0624"/>
    <w:pPr>
      <w:keepNext/>
      <w:spacing w:before="240" w:after="60"/>
      <w:outlineLvl w:val="0"/>
    </w:pPr>
    <w:rPr>
      <w:rFonts w:ascii="Cambria" w:eastAsia="Times New Roman" w:hAnsi="Cambria"/>
      <w:b/>
      <w:bCs/>
      <w:kern w:val="32"/>
      <w:sz w:val="32"/>
      <w:szCs w:val="32"/>
      <w:lang w:eastAsia="x-none"/>
    </w:rPr>
  </w:style>
  <w:style w:type="paragraph" w:styleId="Heading3">
    <w:name w:val="heading 3"/>
    <w:basedOn w:val="Normal"/>
    <w:next w:val="Normal"/>
    <w:link w:val="Heading3Char"/>
    <w:qFormat/>
    <w:rsid w:val="008E0624"/>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624"/>
    <w:rPr>
      <w:rFonts w:ascii="Cambria" w:eastAsia="Times New Roman" w:hAnsi="Cambria" w:cs="Times New Roman"/>
      <w:b/>
      <w:bCs/>
      <w:kern w:val="32"/>
      <w:sz w:val="32"/>
      <w:szCs w:val="32"/>
      <w:lang w:val="sq-AL" w:eastAsia="x-none"/>
    </w:rPr>
  </w:style>
  <w:style w:type="character" w:customStyle="1" w:styleId="Heading3Char">
    <w:name w:val="Heading 3 Char"/>
    <w:basedOn w:val="DefaultParagraphFont"/>
    <w:link w:val="Heading3"/>
    <w:rsid w:val="008E0624"/>
    <w:rPr>
      <w:rFonts w:ascii="Verdana" w:eastAsia="MS Mincho" w:hAnsi="Verdana" w:cs="Times New Roman"/>
      <w:b/>
      <w:bCs/>
      <w:sz w:val="20"/>
      <w:szCs w:val="20"/>
      <w:u w:val="single"/>
      <w:lang w:val="sq-AL"/>
    </w:rPr>
  </w:style>
  <w:style w:type="paragraph" w:styleId="Footer">
    <w:name w:val="footer"/>
    <w:basedOn w:val="Normal"/>
    <w:link w:val="FooterChar"/>
    <w:uiPriority w:val="99"/>
    <w:rsid w:val="008E0624"/>
    <w:pPr>
      <w:tabs>
        <w:tab w:val="center" w:pos="4320"/>
        <w:tab w:val="right" w:pos="8640"/>
      </w:tabs>
    </w:pPr>
    <w:rPr>
      <w:rFonts w:ascii="Times New Roman" w:hAnsi="Times New Roman"/>
      <w:sz w:val="24"/>
      <w:szCs w:val="24"/>
      <w:lang w:val="x-none" w:eastAsia="x-none"/>
    </w:rPr>
  </w:style>
  <w:style w:type="character" w:customStyle="1" w:styleId="FooterChar">
    <w:name w:val="Footer Char"/>
    <w:basedOn w:val="DefaultParagraphFont"/>
    <w:link w:val="Footer"/>
    <w:uiPriority w:val="99"/>
    <w:rsid w:val="008E0624"/>
    <w:rPr>
      <w:rFonts w:ascii="Times New Roman" w:eastAsia="MS Mincho" w:hAnsi="Times New Roman" w:cs="Times New Roman"/>
      <w:sz w:val="24"/>
      <w:szCs w:val="24"/>
      <w:lang w:val="x-none" w:eastAsia="x-none"/>
    </w:rPr>
  </w:style>
  <w:style w:type="paragraph" w:styleId="BodyText">
    <w:name w:val="Body Text"/>
    <w:basedOn w:val="Normal"/>
    <w:link w:val="BodyTextChar"/>
    <w:rsid w:val="008E0624"/>
    <w:pPr>
      <w:jc w:val="center"/>
    </w:pPr>
    <w:rPr>
      <w:b/>
      <w:lang w:val="en-US"/>
    </w:rPr>
  </w:style>
  <w:style w:type="character" w:customStyle="1" w:styleId="BodyTextChar">
    <w:name w:val="Body Text Char"/>
    <w:basedOn w:val="DefaultParagraphFont"/>
    <w:link w:val="BodyText"/>
    <w:rsid w:val="008E0624"/>
    <w:rPr>
      <w:rFonts w:ascii="Verdana" w:eastAsia="MS Mincho" w:hAnsi="Verdana" w:cs="Times New Roman"/>
      <w:b/>
      <w:sz w:val="20"/>
      <w:szCs w:val="20"/>
    </w:rPr>
  </w:style>
  <w:style w:type="paragraph" w:styleId="BodyText2">
    <w:name w:val="Body Text 2"/>
    <w:basedOn w:val="Normal"/>
    <w:link w:val="BodyText2Char"/>
    <w:rsid w:val="008E0624"/>
    <w:rPr>
      <w:bCs/>
      <w:szCs w:val="24"/>
      <w:lang w:val="it-IT" w:eastAsia="x-none"/>
    </w:rPr>
  </w:style>
  <w:style w:type="character" w:customStyle="1" w:styleId="BodyText2Char">
    <w:name w:val="Body Text 2 Char"/>
    <w:basedOn w:val="DefaultParagraphFont"/>
    <w:link w:val="BodyText2"/>
    <w:rsid w:val="008E0624"/>
    <w:rPr>
      <w:rFonts w:ascii="Verdana" w:eastAsia="MS Mincho" w:hAnsi="Verdana" w:cs="Times New Roman"/>
      <w:bCs/>
      <w:sz w:val="20"/>
      <w:szCs w:val="24"/>
      <w:lang w:val="it-IT" w:eastAsia="x-none"/>
    </w:rPr>
  </w:style>
  <w:style w:type="paragraph" w:styleId="Header">
    <w:name w:val="header"/>
    <w:basedOn w:val="Normal"/>
    <w:link w:val="HeaderChar"/>
    <w:rsid w:val="008E0624"/>
    <w:pPr>
      <w:tabs>
        <w:tab w:val="center" w:pos="4320"/>
        <w:tab w:val="right" w:pos="8640"/>
      </w:tabs>
    </w:pPr>
  </w:style>
  <w:style w:type="character" w:customStyle="1" w:styleId="HeaderChar">
    <w:name w:val="Header Char"/>
    <w:basedOn w:val="DefaultParagraphFont"/>
    <w:link w:val="Header"/>
    <w:rsid w:val="008E0624"/>
    <w:rPr>
      <w:rFonts w:ascii="Verdana" w:eastAsia="MS Mincho" w:hAnsi="Verdana" w:cs="Times New Roman"/>
      <w:sz w:val="20"/>
      <w:szCs w:val="20"/>
      <w:lang w:val="sq-AL"/>
    </w:rPr>
  </w:style>
  <w:style w:type="paragraph" w:styleId="FootnoteText">
    <w:name w:val="footnote text"/>
    <w:basedOn w:val="Normal"/>
    <w:link w:val="FootnoteTextChar"/>
    <w:semiHidden/>
    <w:rsid w:val="008E0624"/>
    <w:rPr>
      <w:rFonts w:ascii="Times New Roman" w:hAnsi="Times New Roman"/>
      <w:lang w:val="en-US"/>
    </w:rPr>
  </w:style>
  <w:style w:type="character" w:customStyle="1" w:styleId="FootnoteTextChar">
    <w:name w:val="Footnote Text Char"/>
    <w:basedOn w:val="DefaultParagraphFont"/>
    <w:link w:val="FootnoteText"/>
    <w:semiHidden/>
    <w:rsid w:val="008E0624"/>
    <w:rPr>
      <w:rFonts w:ascii="Times New Roman" w:eastAsia="MS Mincho" w:hAnsi="Times New Roman" w:cs="Times New Roman"/>
      <w:sz w:val="20"/>
      <w:szCs w:val="20"/>
    </w:rPr>
  </w:style>
  <w:style w:type="character" w:styleId="FootnoteReference">
    <w:name w:val="footnote reference"/>
    <w:semiHidden/>
    <w:rsid w:val="008E0624"/>
    <w:rPr>
      <w:vertAlign w:val="superscript"/>
    </w:rPr>
  </w:style>
  <w:style w:type="paragraph" w:styleId="BalloonText">
    <w:name w:val="Balloon Text"/>
    <w:basedOn w:val="Normal"/>
    <w:link w:val="BalloonTextChar"/>
    <w:semiHidden/>
    <w:rsid w:val="008E0624"/>
    <w:rPr>
      <w:rFonts w:ascii="Tahoma" w:hAnsi="Tahoma" w:cs="Tahoma"/>
      <w:sz w:val="16"/>
      <w:szCs w:val="16"/>
    </w:rPr>
  </w:style>
  <w:style w:type="character" w:customStyle="1" w:styleId="BalloonTextChar">
    <w:name w:val="Balloon Text Char"/>
    <w:basedOn w:val="DefaultParagraphFont"/>
    <w:link w:val="BalloonText"/>
    <w:semiHidden/>
    <w:rsid w:val="008E0624"/>
    <w:rPr>
      <w:rFonts w:ascii="Tahoma" w:eastAsia="MS Mincho" w:hAnsi="Tahoma" w:cs="Tahoma"/>
      <w:sz w:val="16"/>
      <w:szCs w:val="16"/>
      <w:lang w:val="sq-AL"/>
    </w:rPr>
  </w:style>
  <w:style w:type="paragraph" w:styleId="BodyText3">
    <w:name w:val="Body Text 3"/>
    <w:basedOn w:val="Normal"/>
    <w:link w:val="BodyText3Char"/>
    <w:rsid w:val="008E0624"/>
    <w:pPr>
      <w:spacing w:after="120"/>
    </w:pPr>
    <w:rPr>
      <w:rFonts w:eastAsia="Times New Roman"/>
      <w:sz w:val="16"/>
      <w:szCs w:val="16"/>
    </w:rPr>
  </w:style>
  <w:style w:type="character" w:customStyle="1" w:styleId="BodyText3Char">
    <w:name w:val="Body Text 3 Char"/>
    <w:basedOn w:val="DefaultParagraphFont"/>
    <w:link w:val="BodyText3"/>
    <w:rsid w:val="008E0624"/>
    <w:rPr>
      <w:rFonts w:ascii="Verdana" w:eastAsia="Times New Roman" w:hAnsi="Verdana" w:cs="Times New Roman"/>
      <w:sz w:val="16"/>
      <w:szCs w:val="16"/>
      <w:lang w:val="sq-AL"/>
    </w:rPr>
  </w:style>
  <w:style w:type="paragraph" w:styleId="ListParagraph">
    <w:name w:val="List Paragraph"/>
    <w:basedOn w:val="Normal"/>
    <w:uiPriority w:val="34"/>
    <w:qFormat/>
    <w:rsid w:val="008E0624"/>
    <w:pPr>
      <w:tabs>
        <w:tab w:val="clear" w:pos="180"/>
        <w:tab w:val="clear" w:pos="360"/>
        <w:tab w:val="clear" w:pos="720"/>
      </w:tabs>
      <w:spacing w:after="200"/>
      <w:ind w:left="720"/>
      <w:contextualSpacing/>
      <w:jc w:val="left"/>
    </w:pPr>
    <w:rPr>
      <w:rFonts w:ascii="Calibri" w:eastAsia="Calibri" w:hAnsi="Calibri"/>
      <w:sz w:val="22"/>
      <w:szCs w:val="22"/>
    </w:rPr>
  </w:style>
  <w:style w:type="numbering" w:customStyle="1" w:styleId="ImportedStyle1">
    <w:name w:val="Imported Style 1"/>
    <w:rsid w:val="008E0624"/>
    <w:pPr>
      <w:numPr>
        <w:numId w:val="31"/>
      </w:numPr>
    </w:pPr>
  </w:style>
  <w:style w:type="table" w:styleId="TableGrid">
    <w:name w:val="Table Grid"/>
    <w:basedOn w:val="TableNormal"/>
    <w:uiPriority w:val="59"/>
    <w:rsid w:val="008E062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0624"/>
    <w:pPr>
      <w:spacing w:after="0" w:line="240" w:lineRule="auto"/>
    </w:pPr>
    <w:rPr>
      <w:rFonts w:ascii="Verdana" w:eastAsia="MS Mincho" w:hAnsi="Verdana" w:cs="Times New Roman"/>
      <w:sz w:val="20"/>
      <w:szCs w:val="20"/>
      <w:lang w:val="sq-AL"/>
    </w:rPr>
  </w:style>
  <w:style w:type="character" w:styleId="CommentReference">
    <w:name w:val="annotation reference"/>
    <w:rsid w:val="008E0624"/>
    <w:rPr>
      <w:sz w:val="16"/>
      <w:szCs w:val="16"/>
    </w:rPr>
  </w:style>
  <w:style w:type="paragraph" w:styleId="CommentText">
    <w:name w:val="annotation text"/>
    <w:basedOn w:val="Normal"/>
    <w:link w:val="CommentTextChar"/>
    <w:rsid w:val="008E0624"/>
  </w:style>
  <w:style w:type="character" w:customStyle="1" w:styleId="CommentTextChar">
    <w:name w:val="Comment Text Char"/>
    <w:basedOn w:val="DefaultParagraphFont"/>
    <w:link w:val="CommentText"/>
    <w:rsid w:val="008E0624"/>
    <w:rPr>
      <w:rFonts w:ascii="Verdana" w:eastAsia="MS Mincho" w:hAnsi="Verdana" w:cs="Times New Roman"/>
      <w:sz w:val="20"/>
      <w:szCs w:val="20"/>
      <w:lang w:val="sq-AL"/>
    </w:rPr>
  </w:style>
  <w:style w:type="paragraph" w:styleId="CommentSubject">
    <w:name w:val="annotation subject"/>
    <w:basedOn w:val="CommentText"/>
    <w:next w:val="CommentText"/>
    <w:link w:val="CommentSubjectChar"/>
    <w:rsid w:val="008E0624"/>
    <w:rPr>
      <w:b/>
      <w:bCs/>
    </w:rPr>
  </w:style>
  <w:style w:type="character" w:customStyle="1" w:styleId="CommentSubjectChar">
    <w:name w:val="Comment Subject Char"/>
    <w:basedOn w:val="CommentTextChar"/>
    <w:link w:val="CommentSubject"/>
    <w:rsid w:val="008E0624"/>
    <w:rPr>
      <w:rFonts w:ascii="Verdana" w:eastAsia="MS Mincho" w:hAnsi="Verdana" w:cs="Times New Roman"/>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4322</Words>
  <Characters>24638</Characters>
  <Application>Microsoft Office Word</Application>
  <DocSecurity>0</DocSecurity>
  <Lines>205</Lines>
  <Paragraphs>57</Paragraphs>
  <ScaleCrop>false</ScaleCrop>
  <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2017-04-26T12:05:00Z</dcterms:created>
  <dcterms:modified xsi:type="dcterms:W3CDTF">2017-04-26T13:49:00Z</dcterms:modified>
</cp:coreProperties>
</file>