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A" w:rsidRPr="00677D6E" w:rsidRDefault="00677D6E" w:rsidP="00677D6E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proofErr w:type="spellStart"/>
      <w:r w:rsidRPr="00677D6E">
        <w:rPr>
          <w:rFonts w:ascii="Verdana" w:hAnsi="Verdana"/>
          <w:b/>
          <w:sz w:val="20"/>
          <w:szCs w:val="20"/>
        </w:rPr>
        <w:t>Lidhja</w:t>
      </w:r>
      <w:proofErr w:type="spellEnd"/>
      <w:r w:rsidRPr="00677D6E">
        <w:rPr>
          <w:rFonts w:ascii="Verdana" w:hAnsi="Verdana"/>
          <w:b/>
          <w:sz w:val="20"/>
          <w:szCs w:val="20"/>
        </w:rPr>
        <w:t xml:space="preserve"> 1</w:t>
      </w:r>
    </w:p>
    <w:bookmarkEnd w:id="0"/>
    <w:tbl>
      <w:tblPr>
        <w:tblW w:w="10641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1"/>
      </w:tblGrid>
      <w:tr w:rsidR="00FB791A" w:rsidTr="00FB791A">
        <w:trPr>
          <w:trHeight w:val="12599"/>
        </w:trPr>
        <w:tc>
          <w:tcPr>
            <w:tcW w:w="1064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B791A" w:rsidRDefault="00FB791A" w:rsidP="00FB791A">
            <w:pPr>
              <w:spacing w:after="0" w:line="240" w:lineRule="auto"/>
              <w:ind w:left="26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FB791A" w:rsidRDefault="00FB791A" w:rsidP="00FB791A">
            <w:pPr>
              <w:spacing w:after="0" w:line="240" w:lineRule="auto"/>
              <w:ind w:left="26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FB791A" w:rsidRDefault="00FB791A" w:rsidP="00FB791A">
            <w:pPr>
              <w:spacing w:after="0" w:line="240" w:lineRule="auto"/>
              <w:ind w:left="26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spacing w:after="0" w:line="240" w:lineRule="auto"/>
              <w:ind w:left="26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6.TEMATIKA E TRAJNIMEVE</w:t>
            </w:r>
          </w:p>
          <w:p w:rsidR="00FB791A" w:rsidRPr="00E62EE8" w:rsidRDefault="00FB791A" w:rsidP="00FB791A">
            <w:pPr>
              <w:spacing w:after="0" w:line="240" w:lineRule="auto"/>
              <w:ind w:left="62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spacing w:after="0" w:line="240" w:lineRule="auto"/>
              <w:ind w:left="62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spacing w:after="0" w:line="240" w:lineRule="auto"/>
              <w:ind w:left="62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spacing w:after="0" w:line="360" w:lineRule="auto"/>
              <w:ind w:left="261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6.1.Temat për programin e trajnimit të trajnuesve të KZAZ-ve</w:t>
            </w:r>
          </w:p>
          <w:p w:rsidR="00FB791A" w:rsidRPr="00E62EE8" w:rsidRDefault="00FB791A" w:rsidP="00FB791A">
            <w:pPr>
              <w:spacing w:after="0" w:line="360" w:lineRule="auto"/>
              <w:ind w:left="261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spacing w:after="0" w:line="360" w:lineRule="auto"/>
              <w:ind w:left="261"/>
              <w:jc w:val="both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                               </w:t>
            </w:r>
          </w:p>
          <w:p w:rsidR="00FB791A" w:rsidRPr="00E62EE8" w:rsidRDefault="00FB791A" w:rsidP="00FB791A">
            <w:pPr>
              <w:spacing w:after="0" w:line="360" w:lineRule="auto"/>
              <w:ind w:left="261"/>
              <w:jc w:val="both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shd w:val="clear" w:color="auto" w:fill="F2F2F2" w:themeFill="background1" w:themeFillShade="F2"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>TEMAT QË DO TË TRAJTOHEN</w:t>
            </w:r>
          </w:p>
          <w:p w:rsidR="00FB791A" w:rsidRPr="00E62EE8" w:rsidRDefault="00FB791A" w:rsidP="00FB791A">
            <w:pPr>
              <w:spacing w:after="0" w:line="360" w:lineRule="auto"/>
              <w:ind w:left="261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  <w:t xml:space="preserve">          </w:t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0" w:line="360" w:lineRule="auto"/>
              <w:ind w:left="981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Roli i administratës zgjedhore për standardet e procesit zgjedhor;</w:t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981" w:right="282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  <w:t>Njohja me standardet, m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isionet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Vëzhgimit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të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Zgjedhjeve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rëndësia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shoqërisë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civile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vëzhguesit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në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procesin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zgjedhor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. </w:t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981"/>
              <w:jc w:val="both"/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  <w:t>Rëndësia e trajnimit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>zgjedhor</w:t>
            </w:r>
            <w:proofErr w:type="spellEnd"/>
            <w:r w:rsidRPr="00E62EE8"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  <w:t xml:space="preserve">, referencë Raporti OSBE-ODIHR. </w:t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981"/>
              <w:jc w:val="both"/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  <w:t xml:space="preserve">Metodologjia e dhënies së leksioneve për të rritur efektivitetin e trajnimeve, teknika </w:t>
            </w:r>
          </w:p>
          <w:p w:rsidR="00FB791A" w:rsidRPr="00E62EE8" w:rsidRDefault="00FB791A" w:rsidP="00FB791A">
            <w:pPr>
              <w:pStyle w:val="ListParagraph"/>
              <w:spacing w:after="0" w:line="360" w:lineRule="auto"/>
              <w:ind w:left="981"/>
              <w:jc w:val="both"/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  <w:t xml:space="preserve">e trajnuesit, trajnimi.  </w:t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981"/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v-SE"/>
              </w:rPr>
              <w:t>Procesi i komunikimit, mënyrat e komunikimit, teknikat e të folurit, strategjia efektive e komunikimit, ndërtimi i raporteve.</w:t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after="0" w:line="360" w:lineRule="auto"/>
              <w:ind w:left="981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Rregullat për të qenë i suksesshëm në prezantim dhe qëllimet e mjeteve ndihmëse për trajnim.</w:t>
            </w: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spacing w:line="360" w:lineRule="auto"/>
              <w:ind w:left="981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ahoma"/>
                <w:sz w:val="20"/>
                <w:szCs w:val="20"/>
                <w:shd w:val="clear" w:color="auto" w:fill="FFFFFF"/>
                <w:lang w:val="sq-AL"/>
              </w:rPr>
              <w:t>Përmbledhje e njohurive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.</w:t>
            </w:r>
          </w:p>
          <w:p w:rsidR="00FB791A" w:rsidRPr="00E62EE8" w:rsidRDefault="00FB791A" w:rsidP="00FB791A">
            <w:pPr>
              <w:ind w:left="981"/>
              <w:rPr>
                <w:rFonts w:ascii="Verdana" w:eastAsia="MS Mincho" w:hAnsi="Verdana" w:cs="Times New Roman"/>
                <w:color w:val="FF0000"/>
                <w:sz w:val="16"/>
                <w:szCs w:val="16"/>
                <w:lang w:val="sq-AL"/>
              </w:rPr>
            </w:pPr>
          </w:p>
          <w:p w:rsidR="00FB791A" w:rsidRPr="00E62EE8" w:rsidRDefault="00FB791A" w:rsidP="00FB791A">
            <w:pPr>
              <w:tabs>
                <w:tab w:val="left" w:pos="7560"/>
              </w:tabs>
              <w:spacing w:after="0" w:line="360" w:lineRule="auto"/>
              <w:ind w:left="261" w:right="-540"/>
              <w:jc w:val="both"/>
              <w:rPr>
                <w:rFonts w:ascii="Verdana" w:eastAsia="MS Mincho" w:hAnsi="Verdana" w:cs="Tahoma"/>
                <w:b/>
                <w:sz w:val="20"/>
                <w:szCs w:val="20"/>
                <w:shd w:val="clear" w:color="auto" w:fill="FFFFFF"/>
                <w:lang w:val="sv-SE"/>
              </w:rPr>
            </w:pPr>
            <w:r w:rsidRPr="00E62EE8">
              <w:rPr>
                <w:rFonts w:ascii="Verdana" w:eastAsia="MS Mincho" w:hAnsi="Verdana" w:cs="Tahoma"/>
                <w:b/>
                <w:sz w:val="20"/>
                <w:szCs w:val="20"/>
                <w:shd w:val="clear" w:color="auto" w:fill="FFFFFF"/>
                <w:lang w:val="sv-SE"/>
              </w:rPr>
              <w:t xml:space="preserve">Shënim: </w:t>
            </w:r>
          </w:p>
          <w:p w:rsidR="00FB791A" w:rsidRPr="00E62EE8" w:rsidRDefault="00FB791A" w:rsidP="00FB791A">
            <w:pPr>
              <w:tabs>
                <w:tab w:val="left" w:pos="7560"/>
              </w:tabs>
              <w:spacing w:after="0" w:line="360" w:lineRule="auto"/>
              <w:ind w:left="261" w:right="-540"/>
              <w:jc w:val="both"/>
              <w:rPr>
                <w:rFonts w:ascii="Verdana" w:eastAsia="MS Mincho" w:hAnsi="Verdana" w:cs="Tahoma"/>
                <w:sz w:val="20"/>
                <w:szCs w:val="20"/>
                <w:shd w:val="clear" w:color="auto" w:fill="FFFFFF"/>
                <w:lang w:val="sv-SE"/>
              </w:rPr>
            </w:pPr>
            <w:r w:rsidRPr="00E62EE8">
              <w:rPr>
                <w:rFonts w:ascii="Verdana" w:eastAsia="MS Mincho" w:hAnsi="Verdana" w:cs="Tahoma"/>
                <w:sz w:val="20"/>
                <w:szCs w:val="20"/>
                <w:shd w:val="clear" w:color="auto" w:fill="FFFFFF"/>
                <w:lang w:val="sv-SE"/>
              </w:rPr>
              <w:t xml:space="preserve">Përveç temave të sipërcituara, me trajnuesit do të zhvillohen edhe temat e poshtëshënuara, tema </w:t>
            </w:r>
          </w:p>
          <w:p w:rsidR="00FB791A" w:rsidRPr="00E62EE8" w:rsidRDefault="00FB791A" w:rsidP="00FB791A">
            <w:pPr>
              <w:tabs>
                <w:tab w:val="left" w:pos="7560"/>
              </w:tabs>
              <w:spacing w:after="0" w:line="360" w:lineRule="auto"/>
              <w:ind w:left="261" w:right="-540"/>
              <w:jc w:val="both"/>
              <w:rPr>
                <w:rFonts w:ascii="Verdana" w:eastAsia="MS Mincho" w:hAnsi="Verdana" w:cs="Tahoma"/>
                <w:sz w:val="20"/>
                <w:szCs w:val="20"/>
                <w:shd w:val="clear" w:color="auto" w:fill="FFFFFF"/>
                <w:lang w:val="sv-SE"/>
              </w:rPr>
            </w:pPr>
            <w:r w:rsidRPr="00E62EE8">
              <w:rPr>
                <w:rFonts w:ascii="Verdana" w:eastAsia="MS Mincho" w:hAnsi="Verdana" w:cs="Tahoma"/>
                <w:sz w:val="20"/>
                <w:szCs w:val="20"/>
                <w:shd w:val="clear" w:color="auto" w:fill="FFFFFF"/>
                <w:lang w:val="sv-SE"/>
              </w:rPr>
              <w:t>të cilat do të trajtohen me anëtarët e KZAZ-ve.</w:t>
            </w: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9F22BC" w:rsidRPr="00E62EE8" w:rsidRDefault="009F22BC" w:rsidP="009F22B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16"/>
                <w:szCs w:val="16"/>
              </w:rPr>
            </w:pPr>
          </w:p>
          <w:p w:rsidR="00FB791A" w:rsidRPr="00E62EE8" w:rsidRDefault="00FB791A" w:rsidP="004A11C0">
            <w:pPr>
              <w:spacing w:after="0" w:line="360" w:lineRule="auto"/>
              <w:jc w:val="both"/>
              <w:rPr>
                <w:rFonts w:ascii="Verdana" w:eastAsia="MS Mincho" w:hAnsi="Verdana" w:cs="Times New Roman"/>
                <w:b/>
                <w:color w:val="FF0000"/>
                <w:sz w:val="18"/>
                <w:szCs w:val="18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>6.2.Temat për programin e trajnimit të trajnuesve/anëtarëve të KZAZ-ve</w:t>
            </w:r>
          </w:p>
          <w:p w:rsidR="004A11C0" w:rsidRPr="00E62EE8" w:rsidRDefault="004A11C0" w:rsidP="004A11C0">
            <w:pPr>
              <w:spacing w:after="0" w:line="360" w:lineRule="auto"/>
              <w:jc w:val="both"/>
              <w:rPr>
                <w:rFonts w:ascii="Verdana" w:eastAsia="MS Mincho" w:hAnsi="Verdana" w:cs="Times New Roman"/>
                <w:b/>
                <w:color w:val="FF0000"/>
                <w:sz w:val="18"/>
                <w:szCs w:val="18"/>
                <w:lang w:val="sq-AL"/>
              </w:rPr>
            </w:pPr>
          </w:p>
          <w:p w:rsidR="00FB791A" w:rsidRPr="00E62EE8" w:rsidRDefault="00FB791A" w:rsidP="00FB791A">
            <w:pPr>
              <w:shd w:val="clear" w:color="auto" w:fill="F2F2F2" w:themeFill="background1" w:themeFillShade="F2"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>TEMAT QË DO TË TRAJTOHEN</w:t>
            </w:r>
          </w:p>
          <w:p w:rsidR="00FB791A" w:rsidRPr="00E62EE8" w:rsidRDefault="00FB791A" w:rsidP="00FB791A">
            <w:pPr>
              <w:spacing w:line="360" w:lineRule="auto"/>
              <w:ind w:left="1800" w:firstLine="360"/>
              <w:rPr>
                <w:rFonts w:ascii="Verdana" w:hAnsi="Verdana"/>
                <w:b/>
                <w:sz w:val="10"/>
                <w:szCs w:val="10"/>
                <w:lang w:val="sq-AL"/>
              </w:rPr>
            </w:pP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</w:p>
          <w:p w:rsidR="00FB791A" w:rsidRPr="00E62EE8" w:rsidRDefault="00FB791A" w:rsidP="00FB791A">
            <w:pPr>
              <w:spacing w:after="0" w:line="240" w:lineRule="auto"/>
              <w:ind w:right="-18"/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b/>
                <w:sz w:val="20"/>
                <w:szCs w:val="20"/>
                <w:u w:val="single"/>
                <w:shd w:val="clear" w:color="auto" w:fill="FFFFFF"/>
                <w:lang w:val="sq-AL"/>
              </w:rPr>
              <w:t>Programi parë</w:t>
            </w: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 xml:space="preserve"> :</w:t>
            </w:r>
          </w:p>
          <w:p w:rsidR="00FB791A" w:rsidRPr="00E62EE8" w:rsidRDefault="00FB791A" w:rsidP="00FB791A">
            <w:pPr>
              <w:spacing w:after="0" w:line="240" w:lineRule="auto"/>
              <w:ind w:right="-18"/>
              <w:jc w:val="center"/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</w:pPr>
          </w:p>
          <w:p w:rsidR="00FB791A" w:rsidRPr="00E62EE8" w:rsidRDefault="00FB791A" w:rsidP="00FB791A">
            <w:pPr>
              <w:spacing w:after="0" w:line="240" w:lineRule="auto"/>
              <w:ind w:right="-18"/>
              <w:jc w:val="center"/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 xml:space="preserve">″Detyrat e KZAZ-së </w:t>
            </w:r>
          </w:p>
          <w:p w:rsidR="00FB791A" w:rsidRPr="00E62EE8" w:rsidRDefault="00FB791A" w:rsidP="00FB791A">
            <w:pPr>
              <w:spacing w:after="0" w:line="240" w:lineRule="auto"/>
              <w:ind w:right="-18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 xml:space="preserve">nga momenti i ngritjes/konstituimit 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deri në përfundim  të procesit zgjedhor në ZAZ″</w:t>
            </w:r>
          </w:p>
          <w:p w:rsidR="00FB791A" w:rsidRPr="00E62EE8" w:rsidRDefault="00FB791A" w:rsidP="00FB791A">
            <w:pPr>
              <w:pStyle w:val="ListParagraph"/>
              <w:spacing w:after="0" w:line="240" w:lineRule="auto"/>
              <w:ind w:right="-18"/>
              <w:rPr>
                <w:rFonts w:ascii="Verdana" w:eastAsia="MS Mincho" w:hAnsi="Verdana" w:cs="Times New Roman"/>
                <w:b/>
                <w:sz w:val="16"/>
                <w:szCs w:val="16"/>
                <w:lang w:val="sq-AL"/>
              </w:rPr>
            </w:pP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 xml:space="preserve">-  </w:t>
            </w: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>Parime të përgjithshme nga Kodi Zgjedhor;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>-  Kodi sjelljes/</w:t>
            </w: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it-IT"/>
              </w:rPr>
              <w:t>etikës</w:t>
            </w: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, parime të sjelljes së komisionerit; 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it-IT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-  </w:t>
            </w: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it-IT"/>
              </w:rPr>
              <w:t xml:space="preserve">Bashkëpunimi me institucionet, partitë politike, median dhe vëzhguesit; 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 Ngritja, funksionimi/ detyrat dhe përgjegjësitë e KZAZ-së; </w:t>
            </w:r>
          </w:p>
          <w:p w:rsidR="00FB791A" w:rsidRPr="00E62EE8" w:rsidRDefault="00FB791A" w:rsidP="00164BA1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 Kalendari i veprimeve të KZAZ-së, cikli zgjedhor; 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 Zgjedhësi,  ekstrakti  i përbërësve zgjedhorë,  lista e zgjedhësve procedura/afate për të </w:t>
            </w:r>
            <w:proofErr w:type="spellStart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ushtruar</w:t>
            </w:r>
            <w:proofErr w:type="spellEnd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të</w:t>
            </w:r>
            <w:proofErr w:type="spellEnd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drejtën</w:t>
            </w:r>
            <w:proofErr w:type="spellEnd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votës</w:t>
            </w:r>
            <w:proofErr w:type="spellEnd"/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>;</w:t>
            </w:r>
          </w:p>
          <w:p w:rsidR="00FB791A" w:rsidRPr="00E62EE8" w:rsidRDefault="00FB791A" w:rsidP="004A11C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53"/>
              </w:tabs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>Shembuj: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Trajtimi i ankesave në KZAZ;</w:t>
            </w:r>
          </w:p>
          <w:p w:rsidR="00FB791A" w:rsidRPr="00E62EE8" w:rsidRDefault="00FB791A" w:rsidP="004A11C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243"/>
              </w:tabs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>Njohja me modelet e dokumentacionit të punës së KZAZ-së.</w:t>
            </w:r>
          </w:p>
          <w:p w:rsidR="00FB791A" w:rsidRPr="00E62EE8" w:rsidRDefault="00FB791A" w:rsidP="00FB791A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  <w:shd w:val="clear" w:color="auto" w:fill="FFFFFF"/>
                <w:lang w:val="sq-AL"/>
              </w:rPr>
            </w:pP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8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>Detyrat e KZAZ-së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për emërimin e KQV-ve dhe GNV-ve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 Ngritja, organizimi, funksionimi/detyrat dhe përgjegjësitë e KQV-ve; 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>-  Verifikimi i ambienteve të QV-ve të ngritura në ZAZ;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>-  Caktimi  i Grupeve të Numërimit dhe emërimi i anëtarëve të tyre;</w:t>
            </w:r>
          </w:p>
          <w:p w:rsidR="00FB791A" w:rsidRPr="00E62EE8" w:rsidRDefault="00FB791A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Organizimi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VNV-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së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dhe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Planvendosja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saj</w:t>
            </w:r>
            <w:proofErr w:type="spellEnd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</w:p>
          <w:p w:rsidR="00FB791A" w:rsidRPr="00E62EE8" w:rsidRDefault="00FB791A" w:rsidP="004A11C0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Procedurat e dorëzimit të materialeve zgjedhore nga KQZ-KZAZ-KQV;</w:t>
            </w:r>
          </w:p>
          <w:p w:rsidR="00FB791A" w:rsidRPr="00E62EE8" w:rsidRDefault="00FB791A" w:rsidP="00FB791A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Tahoma"/>
                <w:b/>
                <w:sz w:val="20"/>
                <w:szCs w:val="20"/>
                <w:shd w:val="clear" w:color="auto" w:fill="FFFFFF"/>
                <w:lang w:val="sq-AL"/>
              </w:rPr>
              <w:t>Detyrat e KZAZ-së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në ditën e zgjedhjeve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</w:p>
          <w:p w:rsidR="00FB791A" w:rsidRPr="00E62EE8" w:rsidRDefault="00FB791A" w:rsidP="00FB791A">
            <w:pPr>
              <w:pStyle w:val="ListParagraph"/>
              <w:spacing w:after="0" w:line="240" w:lineRule="auto"/>
              <w:ind w:left="360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ab/>
              <w:t xml:space="preserve">                        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</w:t>
            </w:r>
          </w:p>
          <w:p w:rsidR="00FB791A" w:rsidRPr="00E62EE8" w:rsidRDefault="00FB791A" w:rsidP="004A11C0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b/>
                <w:i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Ndarja e detyrave të anëtarëve të  KZAZ-se për ditën e votimit;</w:t>
            </w:r>
          </w:p>
          <w:p w:rsidR="00FB791A" w:rsidRPr="00E62EE8" w:rsidRDefault="004A11C0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  <w:t xml:space="preserve">  </w:t>
            </w:r>
            <w:r w:rsidR="00FB791A" w:rsidRPr="00E62EE8">
              <w:rPr>
                <w:rFonts w:ascii="Verdana" w:eastAsia="MS Mincho" w:hAnsi="Verdana" w:cs="Times New Roman"/>
                <w:sz w:val="20"/>
                <w:szCs w:val="20"/>
                <w:u w:val="single"/>
                <w:lang w:val="it-IT"/>
              </w:rPr>
              <w:t>Dita e votimit</w:t>
            </w:r>
            <w:r w:rsidR="00FB791A" w:rsidRPr="00E62EE8"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  <w:t xml:space="preserve">: Raste studimore/problematike; </w:t>
            </w:r>
          </w:p>
          <w:p w:rsidR="00FB791A" w:rsidRPr="00E62EE8" w:rsidRDefault="00FB791A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  <w:t xml:space="preserve">- Menaxhimi i situatave/problemeve dhe zgjidhja e konflikteve; </w:t>
            </w:r>
          </w:p>
          <w:p w:rsidR="00FB791A" w:rsidRPr="00E62EE8" w:rsidRDefault="00FB791A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  <w:t xml:space="preserve">- </w:t>
            </w:r>
            <w:r w:rsidRPr="00E62EE8">
              <w:rPr>
                <w:rFonts w:ascii="Verdana" w:hAnsi="Verdana"/>
                <w:sz w:val="20"/>
                <w:szCs w:val="20"/>
                <w:lang w:val="sq-AL"/>
              </w:rPr>
              <w:t>Trajtimi i ankesave nga KZAZ në VNV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(modeli i kërkesës)</w:t>
            </w:r>
            <w:r w:rsidRPr="00E62EE8">
              <w:rPr>
                <w:rFonts w:ascii="Verdana" w:hAnsi="Verdana"/>
                <w:sz w:val="20"/>
                <w:szCs w:val="20"/>
                <w:lang w:val="sq-AL"/>
              </w:rPr>
              <w:t>;</w:t>
            </w:r>
          </w:p>
          <w:p w:rsidR="00FB791A" w:rsidRPr="00E62EE8" w:rsidRDefault="00FB791A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it-IT"/>
              </w:rPr>
              <w:t>- Dërgimi i informacionit në KQZ për pjesëmarrjen në zgjedhje;</w:t>
            </w:r>
          </w:p>
          <w:p w:rsidR="00FB791A" w:rsidRPr="00E62EE8" w:rsidRDefault="00FB791A" w:rsidP="004A11C0">
            <w:pPr>
              <w:spacing w:after="0"/>
              <w:ind w:right="-10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Procedurat që ndiqen në VNV për personat e pranishëm</w:t>
            </w:r>
          </w:p>
          <w:p w:rsidR="00FB791A" w:rsidRPr="00E62EE8" w:rsidRDefault="00FB791A" w:rsidP="004A11C0">
            <w:pPr>
              <w:spacing w:after="0"/>
              <w:ind w:right="-108"/>
              <w:jc w:val="both"/>
              <w:rPr>
                <w:rFonts w:ascii="Verdana" w:eastAsia="MS Mincho" w:hAnsi="Verdana" w:cs="Times New Roman"/>
                <w:i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eastAsia="MS Mincho" w:hAnsi="Verdana" w:cs="Times New Roman"/>
                <w:i/>
                <w:sz w:val="20"/>
                <w:szCs w:val="20"/>
                <w:lang w:val="sq-AL"/>
              </w:rPr>
              <w:t>(personat e autorizuar, personat që mbajnë akreditimin, numri i vëzhguesve).</w:t>
            </w:r>
          </w:p>
          <w:p w:rsidR="00FB791A" w:rsidRPr="00E62EE8" w:rsidRDefault="00FB791A" w:rsidP="00FB791A">
            <w:pPr>
              <w:spacing w:after="0" w:line="240" w:lineRule="auto"/>
              <w:ind w:right="-10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Detyrat dhe vendimmarrja e KZAZ-së në VNV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Procedurat e marrjes në dorëzim të materialeve të votimit të sjella nga çdo KQV, në VNV;</w:t>
            </w:r>
          </w:p>
          <w:p w:rsidR="00FB791A" w:rsidRPr="00E62EE8" w:rsidRDefault="00FB791A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Ndarja e detyrave të anëtarëve të GNV-ve, nga KZAZ-ja;</w:t>
            </w:r>
          </w:p>
          <w:p w:rsidR="00FB791A" w:rsidRPr="00E62EE8" w:rsidRDefault="00FB791A" w:rsidP="004A11C0">
            <w:pPr>
              <w:spacing w:after="0"/>
              <w:ind w:right="-338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Plotësimi i procesverbalit të marrjes në dorëzim të KVFV dhe KMV; </w:t>
            </w:r>
          </w:p>
          <w:p w:rsidR="00FB791A" w:rsidRPr="00E62EE8" w:rsidRDefault="00FB791A" w:rsidP="004A11C0">
            <w:pPr>
              <w:spacing w:after="0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-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Konstatimi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dhe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Deklarimi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Kutive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Parregullta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gjatë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dorëzimit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;</w:t>
            </w:r>
          </w:p>
          <w:p w:rsidR="00FB791A" w:rsidRPr="00E62EE8" w:rsidRDefault="00FB791A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Përdorimi i modeleve të dokumentacionit të punës së KZAZ-së;</w:t>
            </w:r>
          </w:p>
          <w:p w:rsidR="00FB791A" w:rsidRPr="00E62EE8" w:rsidRDefault="00FB791A" w:rsidP="004A11C0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Vendimmarrja e KZAZ-së në VNV; </w:t>
            </w:r>
          </w:p>
          <w:p w:rsidR="004A11C0" w:rsidRPr="00E62EE8" w:rsidRDefault="004A11C0" w:rsidP="004A11C0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10"/>
                <w:szCs w:val="10"/>
                <w:lang w:val="sq-AL"/>
              </w:rPr>
            </w:pPr>
          </w:p>
          <w:p w:rsidR="00FB791A" w:rsidRPr="00E62EE8" w:rsidRDefault="00FB791A" w:rsidP="00FB791A">
            <w:pPr>
              <w:spacing w:after="0" w:line="240" w:lineRule="auto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6B4486" w:rsidRPr="00E62EE8" w:rsidRDefault="006B4486" w:rsidP="006B4486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164BA1" w:rsidRPr="00E62EE8" w:rsidRDefault="00164BA1" w:rsidP="00FB791A">
            <w:pPr>
              <w:spacing w:after="0" w:line="240" w:lineRule="auto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252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val="en-GB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it-IT"/>
              </w:rPr>
              <w:t>Numërimi, Tabulimi i rezultatit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Rendësia</w:t>
            </w:r>
            <w:proofErr w:type="spellEnd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transmetimit</w:t>
            </w:r>
            <w:proofErr w:type="spellEnd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të</w:t>
            </w:r>
            <w:proofErr w:type="spellEnd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  <w:t>rezultateve</w:t>
            </w:r>
            <w:proofErr w:type="spellEnd"/>
          </w:p>
          <w:p w:rsidR="00FB791A" w:rsidRPr="00E62EE8" w:rsidRDefault="00FB791A" w:rsidP="00FB791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 w:line="240" w:lineRule="auto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Detyrat e sekretarit të KZAZ-së gjatë procesit të numërimit;</w:t>
            </w:r>
          </w:p>
          <w:p w:rsidR="004A11C0" w:rsidRPr="00E62EE8" w:rsidRDefault="004A11C0" w:rsidP="004A11C0">
            <w:pPr>
              <w:pStyle w:val="ListParagraph"/>
              <w:spacing w:after="0" w:line="240" w:lineRule="auto"/>
              <w:ind w:left="360" w:right="252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FB791A" w:rsidRPr="00E62EE8" w:rsidRDefault="001D4F04" w:rsidP="00FB791A">
            <w:pPr>
              <w:pStyle w:val="TOC1"/>
              <w:numPr>
                <w:ilvl w:val="0"/>
                <w:numId w:val="6"/>
              </w:numPr>
            </w:pPr>
            <w:hyperlink w:anchor="_Toc291573829" w:history="1">
              <w:r w:rsidR="004A11C0" w:rsidRPr="00E62EE8">
                <w:t xml:space="preserve"> </w:t>
              </w:r>
              <w:r w:rsidR="00FB791A" w:rsidRPr="00E62EE8">
                <w:rPr>
                  <w:rStyle w:val="Hyperlink"/>
                  <w:b/>
                  <w:noProof/>
                  <w:color w:val="auto"/>
                  <w:u w:val="none"/>
                  <w:lang w:val="sq-AL"/>
                </w:rPr>
                <w:t>Procesi i numërimit</w:t>
              </w:r>
            </w:hyperlink>
          </w:p>
          <w:p w:rsidR="00FB791A" w:rsidRPr="00E62EE8" w:rsidRDefault="00FB791A" w:rsidP="004A11C0">
            <w:pPr>
              <w:pStyle w:val="TOC2"/>
              <w:numPr>
                <w:ilvl w:val="0"/>
                <w:numId w:val="0"/>
              </w:numPr>
              <w:ind w:left="450"/>
            </w:pPr>
            <w:r w:rsidRPr="00E62EE8">
              <w:t xml:space="preserve">- </w:t>
            </w:r>
            <w:r w:rsidR="004A11C0" w:rsidRPr="00E62EE8">
              <w:t xml:space="preserve"> </w:t>
            </w:r>
            <w:hyperlink w:anchor="_Toc291573830" w:history="1">
              <w:r w:rsidRPr="00E62EE8">
                <w:rPr>
                  <w:rStyle w:val="Hyperlink"/>
                  <w:color w:val="auto"/>
                  <w:u w:val="none"/>
                </w:rPr>
                <w:t>Veprimet paraprake të KZAZ</w:t>
              </w:r>
            </w:hyperlink>
            <w:r w:rsidR="004A11C0" w:rsidRPr="00E62EE8">
              <w:rPr>
                <w:rStyle w:val="Hyperlink"/>
                <w:color w:val="auto"/>
                <w:u w:val="none"/>
              </w:rPr>
              <w:t>\</w:t>
            </w:r>
          </w:p>
          <w:p w:rsidR="004A11C0" w:rsidRPr="00E62EE8" w:rsidRDefault="004A11C0" w:rsidP="004A11C0">
            <w:pPr>
              <w:spacing w:after="0" w:line="240" w:lineRule="auto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4A11C0" w:rsidRPr="00E62EE8" w:rsidRDefault="004A11C0" w:rsidP="004A11C0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Procedurat për fillimin e procesit të numërimit të votave;</w:t>
            </w:r>
          </w:p>
          <w:p w:rsidR="004A11C0" w:rsidRPr="00E62EE8" w:rsidRDefault="004A11C0" w:rsidP="004A11C0">
            <w:pPr>
              <w:spacing w:after="0"/>
              <w:ind w:right="-331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Procesi i hapjes së Kutisë së Votimit me Fletët e Votimit (KVFV), </w:t>
            </w:r>
          </w:p>
          <w:p w:rsidR="004A11C0" w:rsidRPr="00E62EE8" w:rsidRDefault="004A11C0" w:rsidP="004A11C0">
            <w:pPr>
              <w:spacing w:after="0" w:line="240" w:lineRule="auto"/>
              <w:ind w:right="-338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A11C0" w:rsidRPr="00E62EE8" w:rsidRDefault="004A11C0" w:rsidP="004A11C0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proofErr w:type="spellStart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>Rasti</w:t>
            </w:r>
            <w:proofErr w:type="spellEnd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 xml:space="preserve"> 1</w:t>
            </w:r>
            <w:r w:rsidRPr="00E62EE8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E62EE8">
              <w:rPr>
                <w:rFonts w:ascii="Verdana" w:eastAsia="MS Mincho" w:hAnsi="Verdana" w:cs="+mn-cs"/>
                <w:b/>
                <w:bCs/>
                <w:kern w:val="24"/>
                <w:sz w:val="20"/>
                <w:szCs w:val="20"/>
                <w:lang w:val="sq-AL"/>
              </w:rPr>
              <w:t xml:space="preserve"> 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PMV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>,</w:t>
            </w:r>
            <w:r w:rsidRPr="00E62EE8"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  <w:t xml:space="preserve"> Model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</w:t>
            </w:r>
            <w:r w:rsidRPr="00E62EE8"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  <w:t xml:space="preserve"> gjendet në kutinë e votimit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 xml:space="preserve"> dhe i</w:t>
            </w:r>
            <w:r w:rsidRPr="00E62EE8">
              <w:rPr>
                <w:rFonts w:ascii="Verdana" w:hAnsi="Verdana" w:cs="Arial"/>
                <w:sz w:val="20"/>
                <w:szCs w:val="20"/>
                <w:lang w:val="sq-AL"/>
              </w:rPr>
              <w:t xml:space="preserve"> plotësuar saktë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; </w:t>
            </w:r>
          </w:p>
          <w:p w:rsidR="004A11C0" w:rsidRPr="00E62EE8" w:rsidRDefault="004A11C0" w:rsidP="004A11C0">
            <w:pPr>
              <w:spacing w:after="0" w:line="240" w:lineRule="auto"/>
              <w:ind w:right="-338"/>
              <w:jc w:val="both"/>
              <w:rPr>
                <w:rFonts w:ascii="Verdana" w:eastAsia="MS Mincho" w:hAnsi="Verdana" w:cs="+mn-cs"/>
                <w:bCs/>
                <w:kern w:val="24"/>
                <w:sz w:val="16"/>
                <w:szCs w:val="16"/>
                <w:lang w:val="sq-AL"/>
              </w:rPr>
            </w:pP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8"/>
              </w:numPr>
              <w:spacing w:after="0"/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</w:pPr>
            <w:bookmarkStart w:id="1" w:name="_Toc471985695"/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>Numërimi i votave</w:t>
            </w:r>
            <w:bookmarkEnd w:id="1"/>
          </w:p>
          <w:p w:rsidR="004A11C0" w:rsidRPr="00E62EE8" w:rsidRDefault="001D4F04" w:rsidP="004A11C0">
            <w:pPr>
              <w:pStyle w:val="TOC2"/>
              <w:spacing w:line="276" w:lineRule="auto"/>
            </w:pPr>
            <w:hyperlink w:anchor="_Toc291573834" w:history="1">
              <w:bookmarkStart w:id="2" w:name="_Toc471985696"/>
              <w:r w:rsidR="004A11C0" w:rsidRPr="00E62EE8">
                <w:rPr>
                  <w:rStyle w:val="Heading2Char"/>
                  <w:rFonts w:eastAsia="Verdana"/>
                  <w:b w:val="0"/>
                  <w:sz w:val="20"/>
                  <w:szCs w:val="20"/>
                </w:rPr>
                <w:t>Vlerësimi i fletëve të votimit të vlefshme dhe të pavlefshme</w:t>
              </w:r>
              <w:bookmarkEnd w:id="2"/>
            </w:hyperlink>
          </w:p>
          <w:p w:rsidR="004A11C0" w:rsidRPr="00E62EE8" w:rsidRDefault="004A11C0" w:rsidP="004A11C0">
            <w:pPr>
              <w:pStyle w:val="TOC2"/>
              <w:spacing w:line="276" w:lineRule="auto"/>
            </w:pPr>
            <w:r w:rsidRPr="00E62EE8">
              <w:t>Vlerësimi i votave</w:t>
            </w: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Courier New"/>
                <w:bCs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Courier New"/>
                <w:bCs/>
                <w:sz w:val="20"/>
                <w:szCs w:val="20"/>
                <w:lang w:val="sq-AL"/>
              </w:rPr>
              <w:t>Kontestimi dhe Rivlerësimi i Votës</w:t>
            </w: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bookmarkStart w:id="3" w:name="_Toc471985697"/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>Numërimi i votave për subjektet zgjedhore</w:t>
            </w:r>
            <w:bookmarkEnd w:id="3"/>
          </w:p>
          <w:p w:rsidR="004A11C0" w:rsidRPr="00E62EE8" w:rsidRDefault="004A11C0" w:rsidP="004A11C0">
            <w:pPr>
              <w:spacing w:after="0"/>
              <w:ind w:left="63" w:right="-338"/>
              <w:jc w:val="both"/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  Mbyllja e kutisë së votimit me fletët e votimit, veprimet përmbyllëse.</w:t>
            </w:r>
          </w:p>
          <w:p w:rsidR="004A11C0" w:rsidRPr="00E62EE8" w:rsidRDefault="004A11C0" w:rsidP="004A11C0">
            <w:pPr>
              <w:spacing w:after="0" w:line="240" w:lineRule="auto"/>
              <w:ind w:right="252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A11C0" w:rsidRPr="00E62EE8" w:rsidRDefault="004A11C0" w:rsidP="004A11C0">
            <w:pPr>
              <w:spacing w:after="0" w:line="240" w:lineRule="auto"/>
              <w:ind w:right="25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>Rasti</w:t>
            </w:r>
            <w:proofErr w:type="spellEnd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 xml:space="preserve"> 2</w:t>
            </w:r>
            <w:r w:rsidRPr="00E62EE8">
              <w:rPr>
                <w:rFonts w:ascii="Verdana" w:hAnsi="Verdana"/>
                <w:i/>
                <w:sz w:val="20"/>
                <w:szCs w:val="20"/>
              </w:rPr>
              <w:t>: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Procesverbali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mbylljes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së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votimit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gjendet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në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kutinë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votimit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4A11C0" w:rsidRPr="00E62EE8" w:rsidRDefault="004A11C0" w:rsidP="004A11C0">
            <w:pPr>
              <w:spacing w:after="0" w:line="240" w:lineRule="auto"/>
              <w:ind w:right="25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por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ka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parregullsi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>;</w:t>
            </w: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2"/>
              </w:numPr>
              <w:spacing w:after="0"/>
              <w:ind w:right="252"/>
              <w:jc w:val="both"/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Si veprohet, 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>nëse GN konstaton pasaktësi/ parregullsi në PMV,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</w:t>
            </w:r>
          </w:p>
          <w:p w:rsidR="004A11C0" w:rsidRPr="00E62EE8" w:rsidRDefault="004A11C0" w:rsidP="004A11C0">
            <w:pPr>
              <w:spacing w:after="0"/>
              <w:ind w:right="252"/>
              <w:jc w:val="both"/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     Model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 kur ai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gjendet në kutinë e votimit?</w:t>
            </w:r>
          </w:p>
          <w:p w:rsidR="004A11C0" w:rsidRPr="00E62EE8" w:rsidRDefault="004A11C0" w:rsidP="004A11C0">
            <w:pPr>
              <w:pStyle w:val="Heading2"/>
              <w:spacing w:before="0"/>
              <w:rPr>
                <w:b w:val="0"/>
                <w:sz w:val="20"/>
                <w:szCs w:val="20"/>
                <w:lang w:val="sq-AL"/>
              </w:rPr>
            </w:pPr>
            <w:bookmarkStart w:id="4" w:name="_Toc471985698"/>
            <w:r w:rsidRPr="00E62EE8">
              <w:rPr>
                <w:sz w:val="20"/>
                <w:szCs w:val="20"/>
                <w:lang w:val="sq-AL"/>
              </w:rPr>
              <w:t xml:space="preserve">a.1. </w:t>
            </w:r>
            <w:r w:rsidRPr="00E62EE8">
              <w:rPr>
                <w:rFonts w:cs="Arial-BoldMT"/>
                <w:b w:val="0"/>
                <w:bCs w:val="0"/>
                <w:sz w:val="20"/>
                <w:szCs w:val="20"/>
                <w:lang w:val="sq-AL"/>
              </w:rPr>
              <w:t>Hapja e kutive të materialeve të votimit (KMV);</w:t>
            </w:r>
            <w:bookmarkEnd w:id="4"/>
            <w:r w:rsidRPr="00E62EE8">
              <w:rPr>
                <w:rFonts w:cs="Arial-BoldMT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  <w:p w:rsidR="004A11C0" w:rsidRPr="00E62EE8" w:rsidRDefault="004A11C0" w:rsidP="004A11C0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ArialMT"/>
                <w:b/>
                <w:sz w:val="20"/>
                <w:szCs w:val="20"/>
                <w:lang w:val="sq-AL"/>
              </w:rPr>
              <w:t>a.2.</w:t>
            </w:r>
            <w:r w:rsidRPr="00E62EE8">
              <w:rPr>
                <w:rFonts w:ascii="Verdana" w:hAnsi="Verdana" w:cs="ArialMT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PMV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>,</w:t>
            </w:r>
            <w:r w:rsidRPr="00E62EE8"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  <w:t xml:space="preserve"> Model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</w:t>
            </w:r>
            <w:r w:rsidRPr="00E62EE8"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hAnsi="Verdana"/>
                <w:sz w:val="20"/>
                <w:szCs w:val="20"/>
                <w:lang w:val="sq-AL"/>
              </w:rPr>
              <w:t>g</w:t>
            </w:r>
            <w:r w:rsidRPr="00E62EE8">
              <w:rPr>
                <w:rFonts w:ascii="Verdana" w:hAnsi="Verdana" w:cs="ArialMT"/>
                <w:sz w:val="20"/>
                <w:szCs w:val="20"/>
                <w:lang w:val="sq-AL"/>
              </w:rPr>
              <w:t xml:space="preserve">jendet në kutinë e materialeve të votimit </w:t>
            </w:r>
          </w:p>
          <w:p w:rsidR="004A11C0" w:rsidRPr="00E62EE8" w:rsidRDefault="004A11C0" w:rsidP="004A11C0">
            <w:pPr>
              <w:spacing w:after="0" w:line="240" w:lineRule="auto"/>
              <w:jc w:val="both"/>
              <w:rPr>
                <w:rFonts w:ascii="Verdana" w:hAnsi="Verdana"/>
                <w:b/>
                <w:i/>
                <w:noProof/>
                <w:sz w:val="20"/>
                <w:szCs w:val="20"/>
              </w:rPr>
            </w:pPr>
          </w:p>
          <w:p w:rsidR="004A11C0" w:rsidRPr="00E62EE8" w:rsidRDefault="004A11C0" w:rsidP="004A11C0">
            <w:pPr>
              <w:spacing w:after="0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E62EE8">
              <w:rPr>
                <w:rFonts w:ascii="Verdana" w:hAnsi="Verdana"/>
                <w:b/>
                <w:i/>
                <w:noProof/>
                <w:sz w:val="20"/>
                <w:szCs w:val="20"/>
              </w:rPr>
              <w:t>Rasti 3.</w:t>
            </w:r>
            <w:r w:rsidRPr="00E62EE8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>Si veprohet, nëse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PMV,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Model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 nuk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gjendet në KMV/apo</w:t>
            </w:r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nuk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është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plotësuar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</w:p>
          <w:p w:rsidR="004A11C0" w:rsidRPr="00E62EE8" w:rsidRDefault="004A11C0" w:rsidP="004A11C0">
            <w:pPr>
              <w:spacing w:after="0"/>
              <w:jc w:val="both"/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ArialMT"/>
                <w:sz w:val="20"/>
                <w:szCs w:val="20"/>
              </w:rPr>
              <w:t xml:space="preserve">             </w:t>
            </w:r>
            <w:proofErr w:type="spellStart"/>
            <w:proofErr w:type="gramStart"/>
            <w:r w:rsidRPr="00E62EE8">
              <w:rPr>
                <w:rFonts w:ascii="Verdana" w:hAnsi="Verdana" w:cs="ArialMT"/>
                <w:sz w:val="20"/>
                <w:szCs w:val="20"/>
              </w:rPr>
              <w:t>në</w:t>
            </w:r>
            <w:proofErr w:type="spellEnd"/>
            <w:proofErr w:type="gram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mënyrën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e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duhur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>/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saktë</w:t>
            </w:r>
            <w:proofErr w:type="spellEnd"/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? </w:t>
            </w:r>
          </w:p>
          <w:p w:rsidR="004A11C0" w:rsidRPr="00E62EE8" w:rsidRDefault="004A11C0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Mbyllja e kutisë së materialeve të votimit, veprimet përmbyllëse;</w:t>
            </w:r>
          </w:p>
          <w:p w:rsidR="004A11C0" w:rsidRPr="00E62EE8" w:rsidRDefault="004A11C0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Mbyllja e kutisë së votimit me fletët e votimit, veprimet përmbyllëse.</w:t>
            </w: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6"/>
              </w:numPr>
              <w:spacing w:after="0"/>
              <w:ind w:right="252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it-IT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it-IT"/>
              </w:rPr>
              <w:t>Tabulimi i rezultatit</w:t>
            </w:r>
          </w:p>
          <w:p w:rsidR="004A11C0" w:rsidRPr="00E62EE8" w:rsidRDefault="004A11C0" w:rsidP="004A11C0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bookmarkStart w:id="5" w:name="_Toc471985699"/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Veprimet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para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plotësimit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Tabelës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së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Rezultateve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Votimit</w:t>
            </w:r>
            <w:bookmarkEnd w:id="5"/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4A11C0" w:rsidRPr="00E62EE8" w:rsidRDefault="004A11C0" w:rsidP="004A11C0">
            <w:pPr>
              <w:pStyle w:val="ListParagraph"/>
              <w:keepNext/>
              <w:widowControl w:val="0"/>
              <w:spacing w:after="0" w:line="240" w:lineRule="auto"/>
              <w:ind w:left="360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</w:p>
          <w:p w:rsidR="004A11C0" w:rsidRPr="00E62EE8" w:rsidRDefault="004A11C0" w:rsidP="004A11C0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62EE8">
              <w:rPr>
                <w:rFonts w:cs="Times New Roman"/>
                <w:b/>
                <w:bCs/>
                <w:color w:val="auto"/>
                <w:sz w:val="20"/>
                <w:szCs w:val="20"/>
              </w:rPr>
              <w:t>Transmetimi</w:t>
            </w:r>
            <w:proofErr w:type="spellEnd"/>
            <w:r w:rsidRPr="00E62EE8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cs="Times New Roman"/>
                <w:b/>
                <w:bCs/>
                <w:color w:val="auto"/>
                <w:sz w:val="20"/>
                <w:szCs w:val="20"/>
              </w:rPr>
              <w:t>elektronik</w:t>
            </w:r>
            <w:proofErr w:type="spellEnd"/>
            <w:r w:rsidRPr="00E62EE8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A11C0" w:rsidRPr="00E62EE8" w:rsidRDefault="004A11C0" w:rsidP="004A11C0">
            <w:pPr>
              <w:pStyle w:val="Default"/>
              <w:spacing w:line="276" w:lineRule="auto"/>
              <w:rPr>
                <w:rFonts w:cs="Times New Roman"/>
                <w:bCs/>
                <w:sz w:val="20"/>
                <w:szCs w:val="20"/>
                <w:lang w:val="sq-AL"/>
              </w:rPr>
            </w:pPr>
            <w:r w:rsidRPr="00E62EE8">
              <w:rPr>
                <w:rFonts w:cs="Times New Roman"/>
                <w:bCs/>
                <w:sz w:val="20"/>
                <w:szCs w:val="20"/>
                <w:lang w:val="sq-AL"/>
              </w:rPr>
              <w:t xml:space="preserve">Detyrat e Sekretarit të KZAZ-së, pas </w:t>
            </w:r>
            <w:r w:rsidR="00164BA1" w:rsidRPr="00E62EE8">
              <w:rPr>
                <w:rFonts w:cs="Times New Roman"/>
                <w:bCs/>
                <w:sz w:val="20"/>
                <w:szCs w:val="20"/>
                <w:lang w:val="sq-AL"/>
              </w:rPr>
              <w:t>plotësimit</w:t>
            </w:r>
            <w:r w:rsidRPr="00E62EE8">
              <w:rPr>
                <w:rFonts w:cs="Times New Roman"/>
                <w:bCs/>
                <w:sz w:val="20"/>
                <w:szCs w:val="20"/>
                <w:lang w:val="sq-AL"/>
              </w:rPr>
              <w:t xml:space="preserve"> të Tabelës së Rezultateve të QV-së nga GN*(trajnim i veçantë) Transmetimi elektronik i rezultateve.</w:t>
            </w:r>
          </w:p>
          <w:p w:rsidR="00164BA1" w:rsidRPr="00E62EE8" w:rsidRDefault="00164BA1" w:rsidP="00164BA1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Mënyra e plotësimit të Tabelës Përmbledhëse të Rezultateve të ZAZ-së </w:t>
            </w:r>
          </w:p>
          <w:p w:rsidR="00164BA1" w:rsidRPr="00E62EE8" w:rsidRDefault="00164BA1" w:rsidP="00164BA1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 nga KZAZ-ja</w:t>
            </w: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Vendimi i KZAZ ”Për miratimin e Tabelës Përmbledhëse të Rezultateve të ZAZ”</w:t>
            </w:r>
          </w:p>
          <w:p w:rsidR="004A11C0" w:rsidRPr="00E62EE8" w:rsidRDefault="004A11C0" w:rsidP="006B448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62EE8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Shembuj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menaxhimit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situatave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në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VNV.</w:t>
            </w:r>
          </w:p>
          <w:p w:rsidR="004A11C0" w:rsidRPr="00E62EE8" w:rsidRDefault="004A11C0" w:rsidP="004A11C0">
            <w:pPr>
              <w:spacing w:after="0" w:line="240" w:lineRule="auto"/>
              <w:ind w:right="-338"/>
              <w:rPr>
                <w:rFonts w:ascii="Verdana" w:eastAsia="MS Mincho" w:hAnsi="Verdana" w:cs="Times New Roman"/>
                <w:b/>
                <w:sz w:val="20"/>
                <w:szCs w:val="20"/>
                <w:lang w:val="en-GB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it-IT"/>
              </w:rPr>
              <w:t xml:space="preserve">Administrimi, transportimi dhe dorëzimi i dokumentacionit  </w:t>
            </w:r>
          </w:p>
          <w:p w:rsidR="004A11C0" w:rsidRPr="00E62EE8" w:rsidRDefault="004A11C0" w:rsidP="004A11C0">
            <w:pPr>
              <w:spacing w:after="0" w:line="240" w:lineRule="auto"/>
              <w:ind w:right="-338"/>
              <w:rPr>
                <w:rFonts w:ascii="Verdana" w:eastAsia="MS Mincho" w:hAnsi="Verdana" w:cs="Times New Roman"/>
                <w:sz w:val="8"/>
                <w:szCs w:val="8"/>
                <w:lang w:val="it-IT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en-GB"/>
              </w:rPr>
              <w:t xml:space="preserve">   </w:t>
            </w:r>
            <w:r w:rsidRPr="00E62EE8">
              <w:rPr>
                <w:rFonts w:ascii="Verdana" w:eastAsia="MS Mincho" w:hAnsi="Verdana" w:cs="Times New Roman"/>
                <w:sz w:val="8"/>
                <w:szCs w:val="8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11C0" w:rsidRPr="00E62EE8" w:rsidRDefault="004A11C0" w:rsidP="004A11C0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Dërgimi i materialeve zgjedhore në KQZ; </w:t>
            </w:r>
          </w:p>
          <w:p w:rsidR="004A11C0" w:rsidRPr="00E62EE8" w:rsidRDefault="004A11C0" w:rsidP="004A11C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Përdorimi i modeleve të dokumentacionit të punës së KZAZ-së;</w:t>
            </w:r>
          </w:p>
          <w:p w:rsidR="006B4486" w:rsidRPr="00E62EE8" w:rsidRDefault="004A11C0" w:rsidP="006B4486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Pëgjegjësitë dhe sanksionet e anëtarëve të KZAZ-së;</w:t>
            </w:r>
          </w:p>
          <w:p w:rsidR="006B4486" w:rsidRPr="00E62EE8" w:rsidRDefault="006B4486" w:rsidP="006B44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Njohja me Testin kualifikues për trajnuesit/anëtarët e GNV-ve dhe testimi i tyre.</w:t>
            </w: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6B4486" w:rsidRPr="00E62EE8" w:rsidRDefault="006B4486" w:rsidP="004A11C0">
            <w:pPr>
              <w:spacing w:after="0" w:line="360" w:lineRule="auto"/>
              <w:jc w:val="both"/>
              <w:rPr>
                <w:rFonts w:ascii="Verdana" w:eastAsia="MS Mincho" w:hAnsi="Verdana" w:cs="Times New Roman"/>
                <w:b/>
                <w:sz w:val="18"/>
                <w:szCs w:val="18"/>
                <w:lang w:val="sq-AL"/>
              </w:rPr>
            </w:pPr>
          </w:p>
          <w:p w:rsidR="004A11C0" w:rsidRPr="00E62EE8" w:rsidRDefault="004A11C0" w:rsidP="004A11C0">
            <w:pPr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18"/>
                <w:szCs w:val="18"/>
                <w:lang w:val="sq-AL"/>
              </w:rPr>
              <w:t>6.3.</w:t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Temat për programin e trajnimit të trajnuesve/anëtarëve të KQV-ve</w:t>
            </w:r>
          </w:p>
          <w:p w:rsidR="00AF7AA8" w:rsidRPr="00E62EE8" w:rsidRDefault="00AF7AA8" w:rsidP="004A11C0">
            <w:pPr>
              <w:spacing w:line="360" w:lineRule="auto"/>
              <w:ind w:left="1800" w:firstLine="360"/>
              <w:rPr>
                <w:rFonts w:ascii="Verdana" w:hAnsi="Verdana"/>
                <w:b/>
                <w:sz w:val="20"/>
                <w:szCs w:val="20"/>
                <w:lang w:val="sq-AL"/>
              </w:rPr>
            </w:pPr>
          </w:p>
          <w:p w:rsidR="00AF7AA8" w:rsidRPr="00E62EE8" w:rsidRDefault="004A11C0" w:rsidP="00AF7AA8">
            <w:pPr>
              <w:shd w:val="clear" w:color="auto" w:fill="F2F2F2" w:themeFill="background1" w:themeFillShade="F2"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>TEMAT QË DO TË TRAJTOHEN</w:t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ab/>
            </w:r>
            <w:r w:rsidR="00AF7AA8"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</w:t>
            </w:r>
          </w:p>
          <w:p w:rsidR="004A11C0" w:rsidRPr="00E62EE8" w:rsidRDefault="004A11C0" w:rsidP="004A11C0">
            <w:pPr>
              <w:spacing w:line="360" w:lineRule="auto"/>
              <w:ind w:left="1800" w:firstLine="360"/>
              <w:rPr>
                <w:rFonts w:ascii="Verdana" w:hAnsi="Verdana"/>
                <w:b/>
                <w:sz w:val="10"/>
                <w:szCs w:val="10"/>
                <w:lang w:val="sq-AL"/>
              </w:rPr>
            </w:pP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  <w:t xml:space="preserve">          </w:t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</w:p>
          <w:p w:rsidR="004A11C0" w:rsidRPr="00E62EE8" w:rsidRDefault="004A11C0" w:rsidP="004A11C0">
            <w:pPr>
              <w:spacing w:after="0" w:line="240" w:lineRule="auto"/>
              <w:ind w:right="-338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Parimet, procedurat dhe përdorimi i modeleve të punës së KQV-së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Verdana"/>
                <w:spacing w:val="5"/>
                <w:sz w:val="20"/>
                <w:szCs w:val="20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Përbërja, detyrat e anëtarëve të KQV-së, kryetarit dhe sekretarit;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Verdana"/>
                <w:spacing w:val="5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Verdana"/>
                <w:spacing w:val="5"/>
                <w:sz w:val="20"/>
                <w:szCs w:val="20"/>
                <w:lang w:val="sq-AL"/>
              </w:rPr>
              <w:t>Kodi etik, parime të sjelljes së komisionerit;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Mbledhjet dhe vendimmarrja e KQV-së;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Plotësimi i vendeve vakante në KQV;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Njohja me modelet e  të dokumentacionit të punës së KQV-së </w:t>
            </w:r>
          </w:p>
          <w:p w:rsidR="0085485F" w:rsidRPr="00E62EE8" w:rsidRDefault="0085485F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338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pacing w:val="5"/>
                <w:sz w:val="20"/>
                <w:szCs w:val="20"/>
                <w:lang w:val="sq-AL"/>
              </w:rPr>
              <w:t>Detyrat e KQV-së,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një ditë para datës së zgjedhjeve:</w:t>
            </w:r>
          </w:p>
          <w:p w:rsidR="0085485F" w:rsidRPr="00E62EE8" w:rsidRDefault="0085485F" w:rsidP="0085485F">
            <w:pPr>
              <w:pStyle w:val="ListParagraph"/>
              <w:spacing w:after="0" w:line="240" w:lineRule="auto"/>
              <w:ind w:left="360" w:right="-338"/>
              <w:rPr>
                <w:rFonts w:ascii="Verdana" w:eastAsia="MS Mincho" w:hAnsi="Verdana" w:cs="Times New Roman"/>
                <w:b/>
                <w:sz w:val="16"/>
                <w:szCs w:val="16"/>
                <w:lang w:val="sq-AL"/>
              </w:rPr>
            </w:pP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Procedurat e marrjes në dorëzim të </w:t>
            </w:r>
            <w:r w:rsidRPr="00E62EE8"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  <w:t xml:space="preserve">bazës materiale zgjedhore, 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  <w:t xml:space="preserve">  për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votim në KZAZ;</w:t>
            </w:r>
          </w:p>
          <w:p w:rsidR="0085485F" w:rsidRPr="00E62EE8" w:rsidRDefault="0085485F" w:rsidP="004A11C0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b/>
                <w:spacing w:val="5"/>
                <w:sz w:val="20"/>
                <w:szCs w:val="20"/>
                <w:lang w:val="sq-AL"/>
              </w:rPr>
              <w:t>Përgatitja e Qendrës së votimit,</w:t>
            </w: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sistemimi i materialeve të votimit në QV;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Punonjësi i Policisë së Shtetit dhe detyrat e tij; </w:t>
            </w:r>
          </w:p>
          <w:p w:rsidR="0085485F" w:rsidRPr="00E62EE8" w:rsidRDefault="0085485F" w:rsidP="004A11C0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pacing w:val="5"/>
                <w:sz w:val="20"/>
                <w:szCs w:val="20"/>
                <w:lang w:val="sq-AL"/>
              </w:rPr>
              <w:t xml:space="preserve">Detyrat e KQV-së, </w:t>
            </w:r>
            <w:r w:rsidRPr="00E62EE8"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  <w:t>një orë para fillimit të votimit:</w:t>
            </w:r>
          </w:p>
          <w:p w:rsidR="004A11C0" w:rsidRPr="00E62EE8" w:rsidRDefault="004A11C0" w:rsidP="0085485F">
            <w:pPr>
              <w:spacing w:after="0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  <w:t>- Përgatitja e qendrës së votimit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Personat e pranishëm në qendrën e votimit;</w:t>
            </w:r>
          </w:p>
          <w:p w:rsidR="004A11C0" w:rsidRPr="00E62EE8" w:rsidRDefault="004A11C0" w:rsidP="0085485F">
            <w:pPr>
              <w:spacing w:after="0"/>
              <w:jc w:val="both"/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spacing w:val="5"/>
                <w:sz w:val="20"/>
                <w:szCs w:val="20"/>
                <w:lang w:val="sq-AL"/>
              </w:rPr>
              <w:t>Ndarja e detyrave të anëtarëve të Komisionit të  Qendrës së Votimit;</w:t>
            </w:r>
          </w:p>
          <w:p w:rsidR="004A11C0" w:rsidRPr="00E62EE8" w:rsidRDefault="004A11C0" w:rsidP="0085485F">
            <w:pPr>
              <w:spacing w:after="0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Plotësimi i Procesverbalit të vulosjes së kutisë së votimit, para fillimit të votimit;</w:t>
            </w:r>
          </w:p>
          <w:p w:rsidR="00391333" w:rsidRPr="00E62EE8" w:rsidRDefault="00391333" w:rsidP="0085485F">
            <w:pPr>
              <w:spacing w:after="0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</w:rPr>
            </w:pPr>
            <w:proofErr w:type="spellStart"/>
            <w:r w:rsidRPr="00E62EE8"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  <w:t>Hapja</w:t>
            </w:r>
            <w:proofErr w:type="spellEnd"/>
            <w:r w:rsidRPr="00E62EE8">
              <w:rPr>
                <w:rFonts w:ascii="Verdana" w:eastAsia="MS Mincho" w:hAnsi="Verdana" w:cs="Times New Roman"/>
                <w:b/>
                <w:bCs/>
                <w:sz w:val="20"/>
                <w:szCs w:val="20"/>
              </w:rPr>
              <w:t xml:space="preserve"> e QV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- Procedurat para fillimit të votimit; </w:t>
            </w:r>
          </w:p>
          <w:p w:rsidR="00AF7AA8" w:rsidRPr="00E62EE8" w:rsidRDefault="00AF7AA8" w:rsidP="00AF7AA8">
            <w:pPr>
              <w:pStyle w:val="ListParagraph"/>
              <w:spacing w:after="0" w:line="240" w:lineRule="auto"/>
              <w:ind w:left="360" w:right="-338"/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4A11C0" w:rsidRPr="00E62EE8" w:rsidRDefault="004A11C0" w:rsidP="004A11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338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Procedurat e votimit dhe mbyllja e tij</w:t>
            </w:r>
          </w:p>
          <w:p w:rsidR="00AF7AA8" w:rsidRPr="00E62EE8" w:rsidRDefault="00AF7AA8" w:rsidP="00AF7AA8">
            <w:pPr>
              <w:spacing w:after="0" w:line="240" w:lineRule="auto"/>
              <w:ind w:right="-338"/>
              <w:rPr>
                <w:rFonts w:ascii="Verdana" w:eastAsia="MS Mincho" w:hAnsi="Verdana" w:cs="Times New Roman"/>
                <w:b/>
                <w:sz w:val="16"/>
                <w:szCs w:val="16"/>
                <w:lang w:val="sq-AL"/>
              </w:rPr>
            </w:pPr>
          </w:p>
          <w:p w:rsidR="004A11C0" w:rsidRPr="00E62EE8" w:rsidRDefault="004A11C0" w:rsidP="0085485F">
            <w:pPr>
              <w:spacing w:after="0"/>
              <w:ind w:right="-338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Respektimi i procedurave të votimit;</w:t>
            </w:r>
          </w:p>
          <w:p w:rsidR="0085485F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Procedurat e votimit dhe rregullat për ndihmën e personave që nuk mund të votojnë vetë </w:t>
            </w:r>
          </w:p>
          <w:p w:rsidR="004A11C0" w:rsidRPr="00E62EE8" w:rsidRDefault="0085485F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 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dhe PAK;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Plotësimi i Deklaratës së personit, që ndihmon një person që nuk mund të votojë vetë;</w:t>
            </w:r>
          </w:p>
          <w:p w:rsidR="0085485F" w:rsidRPr="00E62EE8" w:rsidRDefault="004A11C0" w:rsidP="00391333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Shënimet në  listën e zgjedhësve  dhe LPM të KQV-së në lidhje me: </w:t>
            </w:r>
          </w:p>
          <w:p w:rsidR="004A11C0" w:rsidRPr="00E62EE8" w:rsidRDefault="004F31CB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  </w:t>
            </w:r>
            <w:r w:rsidR="004A11C0"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a.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010B5" w:rsidRPr="00E62EE8">
              <w:rPr>
                <w:rFonts w:ascii="Verdana" w:eastAsia="Calibri" w:hAnsi="Verdana" w:cs="Times New Roman"/>
                <w:sz w:val="20"/>
                <w:szCs w:val="20"/>
              </w:rPr>
              <w:t>Numri</w:t>
            </w:r>
            <w:proofErr w:type="spellEnd"/>
            <w:r w:rsidR="001010B5" w:rsidRPr="00E62EE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010B5" w:rsidRPr="00E62EE8">
              <w:rPr>
                <w:rFonts w:ascii="Verdana" w:eastAsia="Calibri" w:hAnsi="Verdana" w:cs="Times New Roman"/>
                <w:sz w:val="20"/>
                <w:szCs w:val="20"/>
              </w:rPr>
              <w:t>i</w:t>
            </w:r>
            <w:proofErr w:type="spellEnd"/>
            <w:r w:rsidR="001010B5" w:rsidRPr="00E62EE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dokumentit të identifikimit;</w:t>
            </w:r>
          </w:p>
          <w:p w:rsidR="004A11C0" w:rsidRPr="00E62EE8" w:rsidRDefault="004F31CB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  </w:t>
            </w:r>
            <w:r w:rsidR="004A11C0"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b.</w:t>
            </w:r>
            <w:r w:rsidR="0085485F"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 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Shënime për </w:t>
            </w:r>
            <w:r w:rsidR="00391333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mospranim për 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timbrosjen</w:t>
            </w:r>
            <w:r w:rsidR="00391333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e gishtit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;</w:t>
            </w:r>
          </w:p>
          <w:p w:rsidR="0085485F" w:rsidRPr="00E62EE8" w:rsidRDefault="0085485F" w:rsidP="004A11C0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Regjistri i posaçëm;</w:t>
            </w:r>
          </w:p>
          <w:p w:rsidR="0085485F" w:rsidRPr="00E62EE8" w:rsidRDefault="004A11C0" w:rsidP="0085485F">
            <w:pPr>
              <w:spacing w:after="0"/>
              <w:ind w:right="-338"/>
              <w:jc w:val="both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Rregulli në QV: ndalimi i votimit familjar dhe votimit në grup,</w:t>
            </w:r>
            <w:r w:rsidR="0085485F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f</w:t>
            </w:r>
            <w:r w:rsidRPr="00E62EE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 xml:space="preserve">otografimi i votës/shitblerja </w:t>
            </w:r>
          </w:p>
          <w:p w:rsidR="004A11C0" w:rsidRPr="00E62EE8" w:rsidRDefault="0085485F" w:rsidP="0085485F">
            <w:pPr>
              <w:spacing w:after="0"/>
              <w:ind w:right="-338"/>
              <w:jc w:val="both"/>
              <w:rPr>
                <w:rFonts w:ascii="Verdana" w:eastAsia="Times New Roman" w:hAnsi="Verdana" w:cs="Arial"/>
                <w:sz w:val="20"/>
                <w:szCs w:val="20"/>
                <w:lang w:val="it-IT"/>
              </w:rPr>
            </w:pPr>
            <w:r w:rsidRPr="00E62EE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 xml:space="preserve">  </w:t>
            </w:r>
            <w:r w:rsidR="004A11C0" w:rsidRPr="00E62EE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 xml:space="preserve">e votës, </w:t>
            </w:r>
            <w:proofErr w:type="spellStart"/>
            <w:r w:rsidR="004A11C0" w:rsidRPr="00E62EE8">
              <w:rPr>
                <w:rFonts w:ascii="Verdana" w:eastAsia="Times New Roman" w:hAnsi="Verdana" w:cs="Arial"/>
                <w:sz w:val="20"/>
                <w:szCs w:val="20"/>
              </w:rPr>
              <w:t>votimi</w:t>
            </w:r>
            <w:proofErr w:type="spellEnd"/>
            <w:r w:rsidR="004A11C0" w:rsidRPr="00E62EE8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="004A11C0" w:rsidRPr="00E62EE8">
              <w:rPr>
                <w:rFonts w:ascii="Verdana" w:eastAsia="Times New Roman" w:hAnsi="Verdana" w:cs="Arial"/>
                <w:sz w:val="20"/>
                <w:szCs w:val="20"/>
              </w:rPr>
              <w:t>hapur</w:t>
            </w:r>
            <w:proofErr w:type="spellEnd"/>
            <w:r w:rsidR="004A11C0" w:rsidRPr="00E62EE8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="004A11C0" w:rsidRPr="00E62EE8">
              <w:rPr>
                <w:rFonts w:ascii="Verdana" w:eastAsia="Times New Roman" w:hAnsi="Verdana" w:cs="Arial"/>
                <w:sz w:val="20"/>
                <w:szCs w:val="20"/>
                <w:lang w:val="it-IT"/>
              </w:rPr>
              <w:t xml:space="preserve"> etj.</w:t>
            </w:r>
            <w:r w:rsidR="004A11C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; 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Votuesit në radhë;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Procedurat para dhe pas mbylljes së votimit;</w:t>
            </w:r>
          </w:p>
          <w:p w:rsidR="004A11C0" w:rsidRPr="00E62EE8" w:rsidRDefault="004A11C0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Plotësimi i procesverbalit të mbylljes së votimit;</w:t>
            </w:r>
          </w:p>
          <w:p w:rsidR="005245D9" w:rsidRPr="00E62EE8" w:rsidRDefault="005245D9" w:rsidP="0085485F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6B4486" w:rsidRPr="00E62EE8" w:rsidRDefault="006B4486" w:rsidP="006B4486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4A11C0" w:rsidRPr="00E62EE8" w:rsidRDefault="004A11C0" w:rsidP="004A11C0">
            <w:pPr>
              <w:spacing w:after="0" w:line="360" w:lineRule="auto"/>
              <w:jc w:val="both"/>
              <w:rPr>
                <w:rFonts w:ascii="Verdana" w:eastAsia="MS Mincho" w:hAnsi="Verdana" w:cs="Times New Roman"/>
                <w:b/>
                <w:sz w:val="18"/>
                <w:szCs w:val="18"/>
                <w:lang w:val="sq-AL"/>
              </w:rPr>
            </w:pPr>
          </w:p>
          <w:p w:rsidR="00073B2C" w:rsidRPr="00E62EE8" w:rsidRDefault="00073B2C" w:rsidP="00073B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Detyrat e KQV-së pas mbylljes së votimit</w:t>
            </w:r>
          </w:p>
          <w:p w:rsidR="000C0C70" w:rsidRPr="00E62EE8" w:rsidRDefault="000C0C70" w:rsidP="000C0C70">
            <w:pPr>
              <w:pStyle w:val="ListParagraph"/>
              <w:spacing w:after="0" w:line="240" w:lineRule="auto"/>
              <w:ind w:left="360" w:right="-338"/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sq-AL"/>
              </w:rPr>
            </w:pPr>
          </w:p>
          <w:p w:rsidR="00073B2C" w:rsidRPr="00E62EE8" w:rsidRDefault="00073B2C" w:rsidP="00073B2C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Procedura për dorëzimin e bazës materialeve të votimit në KZAZ, në VNV;</w:t>
            </w:r>
          </w:p>
          <w:p w:rsidR="00073B2C" w:rsidRPr="00E62EE8" w:rsidRDefault="00073B2C" w:rsidP="00073B2C">
            <w:pPr>
              <w:spacing w:after="0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Njohja dhe përdorimi i modeleve të dokumentacionit të punës; </w:t>
            </w:r>
          </w:p>
          <w:p w:rsidR="00073B2C" w:rsidRPr="00E62EE8" w:rsidRDefault="00073B2C" w:rsidP="00073B2C">
            <w:pPr>
              <w:spacing w:after="0"/>
              <w:ind w:right="-338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Plotësimi i procesverbalit të marrjes në dorëzim të KVFV dhe KMV; </w:t>
            </w:r>
          </w:p>
          <w:p w:rsidR="00073B2C" w:rsidRPr="00E62EE8" w:rsidRDefault="00073B2C" w:rsidP="00073B2C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Dërgimi i informacionit në KZAZ;</w:t>
            </w:r>
          </w:p>
          <w:p w:rsidR="00073B2C" w:rsidRPr="00E62EE8" w:rsidRDefault="00073B2C" w:rsidP="00073B2C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Akreditimi dhe Vëzhguesit;</w:t>
            </w:r>
          </w:p>
          <w:p w:rsidR="00073B2C" w:rsidRPr="00E62EE8" w:rsidRDefault="00073B2C" w:rsidP="00073B2C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Pëgjegjësitë dhe sanksionet e anëtarëve të KQV-së.</w:t>
            </w:r>
          </w:p>
          <w:p w:rsidR="00073B2C" w:rsidRPr="00E62EE8" w:rsidRDefault="00073B2C" w:rsidP="00073B2C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sq-AL"/>
              </w:rPr>
            </w:pPr>
          </w:p>
          <w:p w:rsidR="00073B2C" w:rsidRPr="00E62EE8" w:rsidRDefault="00073B2C" w:rsidP="00073B2C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Shembuj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të sjellë edhe nga vetë komisionerët gjatë zgjedhjeve të kaluara:</w:t>
            </w:r>
          </w:p>
          <w:p w:rsidR="00073B2C" w:rsidRPr="00E62EE8" w:rsidRDefault="00073B2C" w:rsidP="00073B2C">
            <w:pPr>
              <w:pStyle w:val="ListParagraph"/>
              <w:numPr>
                <w:ilvl w:val="0"/>
                <w:numId w:val="7"/>
              </w:num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Dita e votimit, raste studimore/problematike (psh. pezullimi i votimit, etj);</w:t>
            </w:r>
          </w:p>
          <w:p w:rsidR="00073B2C" w:rsidRPr="00E62EE8" w:rsidRDefault="00073B2C" w:rsidP="00073B2C">
            <w:pPr>
              <w:pStyle w:val="ListParagraph"/>
              <w:numPr>
                <w:ilvl w:val="0"/>
                <w:numId w:val="7"/>
              </w:num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Menaxhimi i i situatave/problemeve dhe zgjidhja e tyre;</w:t>
            </w:r>
          </w:p>
          <w:p w:rsidR="00073B2C" w:rsidRPr="00E62EE8" w:rsidRDefault="00073B2C" w:rsidP="00073B2C">
            <w:pPr>
              <w:pStyle w:val="ListParagraph"/>
              <w:numPr>
                <w:ilvl w:val="0"/>
                <w:numId w:val="7"/>
              </w:num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Thirrja e punonj</w:t>
            </w:r>
            <w:r w:rsidR="00391333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ë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sit t</w:t>
            </w:r>
            <w:r w:rsidR="00391333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ë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Policisë së Shtetit;</w:t>
            </w:r>
          </w:p>
          <w:p w:rsidR="00073B2C" w:rsidRPr="00E62EE8" w:rsidRDefault="00073B2C" w:rsidP="00073B2C">
            <w:pPr>
              <w:spacing w:after="0"/>
              <w:rPr>
                <w:rFonts w:ascii="Verdana" w:eastAsia="MS Mincho" w:hAnsi="Verdana" w:cs="Times New Roman"/>
                <w:color w:val="FF0000"/>
                <w:spacing w:val="5"/>
                <w:sz w:val="6"/>
                <w:szCs w:val="6"/>
                <w:lang w:val="sq-AL"/>
              </w:rPr>
            </w:pPr>
          </w:p>
          <w:p w:rsidR="00B461EF" w:rsidRPr="00E62EE8" w:rsidRDefault="00B461EF" w:rsidP="00B461E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Njohja me Testin kualifikues për trajnuesit/anëtarët e GNV-ve dhe testimi i tyre.</w:t>
            </w:r>
          </w:p>
          <w:p w:rsidR="00FB791A" w:rsidRPr="00E62EE8" w:rsidRDefault="00FB791A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A548E9" w:rsidRPr="00E62EE8" w:rsidRDefault="00A548E9" w:rsidP="00FB791A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6B4486" w:rsidRPr="00E62EE8" w:rsidRDefault="006B4486" w:rsidP="006B4486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EE1338" w:rsidRPr="00E62EE8" w:rsidRDefault="00EE1338" w:rsidP="00A548E9">
            <w:pPr>
              <w:spacing w:after="0" w:line="240" w:lineRule="auto"/>
              <w:rPr>
                <w:rFonts w:ascii="Verdana" w:hAnsi="Verdana"/>
              </w:rPr>
            </w:pPr>
          </w:p>
          <w:p w:rsidR="00A548E9" w:rsidRPr="00E62EE8" w:rsidRDefault="00A548E9" w:rsidP="00A548E9">
            <w:pPr>
              <w:spacing w:after="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18"/>
                <w:szCs w:val="18"/>
                <w:lang w:val="sq-AL"/>
              </w:rPr>
              <w:t>6.4.</w:t>
            </w: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 xml:space="preserve"> Temat për programin e trajnimit të trajnuesve/anëtarëve të GNV-ve</w:t>
            </w:r>
          </w:p>
          <w:p w:rsidR="00A548E9" w:rsidRPr="00E62EE8" w:rsidRDefault="00A548E9" w:rsidP="00A548E9">
            <w:pPr>
              <w:spacing w:after="0" w:line="360" w:lineRule="auto"/>
              <w:jc w:val="both"/>
              <w:rPr>
                <w:rFonts w:ascii="Verdana" w:eastAsia="MS Mincho" w:hAnsi="Verdana" w:cs="Times New Roman"/>
                <w:b/>
                <w:color w:val="FF0000"/>
                <w:sz w:val="18"/>
                <w:szCs w:val="18"/>
                <w:lang w:val="sq-AL"/>
              </w:rPr>
            </w:pPr>
          </w:p>
          <w:p w:rsidR="00A548E9" w:rsidRPr="00E62EE8" w:rsidRDefault="00A548E9" w:rsidP="00A548E9">
            <w:pPr>
              <w:shd w:val="clear" w:color="auto" w:fill="F2F2F2" w:themeFill="background1" w:themeFillShade="F2"/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/>
                <w:b/>
                <w:sz w:val="20"/>
                <w:szCs w:val="20"/>
                <w:lang w:val="sq-AL"/>
              </w:rPr>
              <w:t>TEMAT QË DO TË TRAJTOHEN</w:t>
            </w:r>
          </w:p>
          <w:p w:rsidR="00A548E9" w:rsidRPr="00E62EE8" w:rsidRDefault="00A548E9" w:rsidP="00A548E9">
            <w:pPr>
              <w:spacing w:line="360" w:lineRule="auto"/>
              <w:ind w:left="1800" w:firstLine="360"/>
              <w:rPr>
                <w:rFonts w:ascii="Verdana" w:hAnsi="Verdana"/>
                <w:b/>
                <w:sz w:val="10"/>
                <w:szCs w:val="10"/>
                <w:lang w:val="sq-AL"/>
              </w:rPr>
            </w:pP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  <w:t xml:space="preserve">          </w:t>
            </w:r>
            <w:r w:rsidRPr="00E62EE8">
              <w:rPr>
                <w:rFonts w:ascii="Verdana" w:hAnsi="Verdana"/>
                <w:b/>
                <w:sz w:val="10"/>
                <w:szCs w:val="10"/>
                <w:lang w:val="sq-AL"/>
              </w:rPr>
              <w:tab/>
            </w:r>
          </w:p>
          <w:p w:rsidR="00A548E9" w:rsidRPr="00E62EE8" w:rsidRDefault="00A548E9" w:rsidP="000C0C70">
            <w:pPr>
              <w:spacing w:after="0"/>
              <w:ind w:right="-338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 </w:t>
            </w:r>
            <w:r w:rsidRPr="00E62EE8">
              <w:rPr>
                <w:rFonts w:ascii="Verdana" w:eastAsia="MS Mincho" w:hAnsi="Verdana" w:cs="Verdana"/>
                <w:spacing w:val="5"/>
                <w:sz w:val="20"/>
                <w:szCs w:val="20"/>
                <w:lang w:val="sq-AL"/>
              </w:rPr>
              <w:t xml:space="preserve">Kodi etik, parime të sjelljes së anëtarit të GNV-ve,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rregulli dhe qetësia në VNV;</w:t>
            </w:r>
          </w:p>
          <w:p w:rsidR="00A548E9" w:rsidRPr="00E62EE8" w:rsidRDefault="00A548E9" w:rsidP="000C0C70">
            <w:pPr>
              <w:spacing w:after="0"/>
              <w:ind w:right="-338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Parimet e punës së GNV-ve</w:t>
            </w:r>
            <w:r w:rsidR="00674A11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.</w:t>
            </w:r>
          </w:p>
          <w:p w:rsidR="00A548E9" w:rsidRPr="00E62EE8" w:rsidRDefault="00A548E9" w:rsidP="00A548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Verdana-Bold"/>
                <w:b/>
                <w:bCs/>
                <w:sz w:val="20"/>
                <w:szCs w:val="20"/>
                <w:lang w:val="sq-AL"/>
              </w:rPr>
            </w:pPr>
          </w:p>
          <w:p w:rsidR="00203EEA" w:rsidRPr="00E62EE8" w:rsidRDefault="00A548E9" w:rsidP="00203E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Verdana-Bold"/>
                <w:b/>
                <w:bCs/>
                <w:sz w:val="20"/>
                <w:szCs w:val="20"/>
                <w:lang w:val="sq-AL"/>
              </w:rPr>
            </w:pPr>
            <w:r w:rsidRPr="00E62EE8">
              <w:rPr>
                <w:rFonts w:ascii="Verdana" w:eastAsia="Times New Roman" w:hAnsi="Verdana" w:cs="Verdana-Bold"/>
                <w:b/>
                <w:bCs/>
                <w:sz w:val="20"/>
                <w:szCs w:val="20"/>
                <w:lang w:val="sq-AL"/>
              </w:rPr>
              <w:t>Detyrat të GNV, gjatë marrjes në dorëzim të materialeve zgjedhore</w:t>
            </w:r>
          </w:p>
          <w:p w:rsidR="00A548E9" w:rsidRPr="00E62EE8" w:rsidRDefault="00A548E9" w:rsidP="00203E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erdana" w:eastAsia="Times New Roman" w:hAnsi="Verdana" w:cs="Verdana-Bold"/>
                <w:b/>
                <w:bCs/>
                <w:sz w:val="20"/>
                <w:szCs w:val="20"/>
                <w:lang w:val="sq-AL"/>
              </w:rPr>
            </w:pPr>
            <w:r w:rsidRPr="00E62EE8">
              <w:rPr>
                <w:rFonts w:ascii="Verdana" w:eastAsia="Times New Roman" w:hAnsi="Verdana" w:cs="Verdana-Bold"/>
                <w:b/>
                <w:bCs/>
                <w:sz w:val="20"/>
                <w:szCs w:val="20"/>
                <w:lang w:val="sq-AL"/>
              </w:rPr>
              <w:t>të sjella nga KQV-ja në VNV</w:t>
            </w:r>
          </w:p>
          <w:p w:rsidR="00A548E9" w:rsidRPr="00E62EE8" w:rsidRDefault="00A548E9" w:rsidP="000C0C70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-Bold"/>
                <w:sz w:val="20"/>
                <w:szCs w:val="20"/>
              </w:rPr>
            </w:pPr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-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Konstatimi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dhe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Deklarimi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Kutive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Parregullta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gjatë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dorëzimit</w:t>
            </w:r>
            <w:proofErr w:type="spellEnd"/>
          </w:p>
          <w:p w:rsidR="00A548E9" w:rsidRPr="00E62EE8" w:rsidRDefault="00A548E9" w:rsidP="000C0C70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Verdana-Bold"/>
                <w:sz w:val="20"/>
                <w:szCs w:val="20"/>
              </w:rPr>
            </w:pPr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-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Sistemimi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i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kutive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votimit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dhe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materialeve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votimit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>në</w:t>
            </w:r>
            <w:proofErr w:type="spellEnd"/>
            <w:r w:rsidRPr="00E62EE8">
              <w:rPr>
                <w:rFonts w:ascii="Verdana" w:eastAsia="Times New Roman" w:hAnsi="Verdana" w:cs="Verdana-Bold"/>
                <w:sz w:val="20"/>
                <w:szCs w:val="20"/>
              </w:rPr>
              <w:t xml:space="preserve"> VNV</w:t>
            </w:r>
          </w:p>
          <w:p w:rsidR="00A548E9" w:rsidRPr="00E62EE8" w:rsidRDefault="00A548E9" w:rsidP="00A5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-Bold"/>
                <w:sz w:val="16"/>
                <w:szCs w:val="16"/>
              </w:rPr>
            </w:pPr>
          </w:p>
          <w:p w:rsidR="00A548E9" w:rsidRPr="00E62EE8" w:rsidRDefault="00A548E9" w:rsidP="00A548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331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Detyrat e anëtarëve të GNV në procesin e numërimit të fletëve të votimit: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           </w:t>
            </w:r>
          </w:p>
          <w:p w:rsidR="00A548E9" w:rsidRPr="00E62EE8" w:rsidRDefault="00A548E9" w:rsidP="00A548E9">
            <w:pPr>
              <w:spacing w:after="0"/>
              <w:ind w:right="-331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Detyrat e anëtarëve të GNV-ve</w:t>
            </w:r>
          </w:p>
          <w:p w:rsidR="00A548E9" w:rsidRPr="00E62EE8" w:rsidRDefault="00A548E9" w:rsidP="00A548E9">
            <w:pPr>
              <w:spacing w:after="0"/>
              <w:ind w:right="-338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Procedurat për fillimin e procesit të numërimit të votave;</w:t>
            </w:r>
          </w:p>
          <w:p w:rsidR="00A548E9" w:rsidRPr="00E62EE8" w:rsidRDefault="00A548E9" w:rsidP="00A548E9">
            <w:pPr>
              <w:spacing w:after="0"/>
              <w:ind w:right="-338"/>
              <w:jc w:val="both"/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 </w:t>
            </w:r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>Materialet dhe dokumentacioni zgjedhor bazë për GNV-të</w:t>
            </w:r>
            <w:r w:rsidR="00DC074D"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>;</w:t>
            </w:r>
          </w:p>
          <w:p w:rsidR="00A548E9" w:rsidRPr="00E62EE8" w:rsidRDefault="00A548E9" w:rsidP="00A548E9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E62EE8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Veprimet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paraprake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GN-it</w:t>
            </w:r>
          </w:p>
          <w:p w:rsidR="00A548E9" w:rsidRPr="00E62EE8" w:rsidRDefault="00A548E9" w:rsidP="00A548E9">
            <w:pPr>
              <w:spacing w:after="0"/>
              <w:rPr>
                <w:rStyle w:val="Heading2Char"/>
                <w:rFonts w:eastAsia="Verdana"/>
                <w:b w:val="0"/>
                <w:sz w:val="20"/>
                <w:szCs w:val="20"/>
                <w:lang w:val="it-IT"/>
              </w:rPr>
            </w:pP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-  </w:t>
            </w:r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it-IT"/>
              </w:rPr>
              <w:t>Hapja e Kutive të Votimit me Fletët e Votimit</w:t>
            </w:r>
          </w:p>
          <w:p w:rsidR="000C0C70" w:rsidRPr="00E62EE8" w:rsidRDefault="000C0C70" w:rsidP="00A548E9">
            <w:pPr>
              <w:spacing w:after="0"/>
              <w:rPr>
                <w:rFonts w:ascii="Verdana" w:eastAsia="Verdana" w:hAnsi="Verdana"/>
                <w:bCs/>
                <w:sz w:val="16"/>
                <w:szCs w:val="16"/>
                <w:lang w:val="it-IT"/>
              </w:rPr>
            </w:pPr>
          </w:p>
          <w:p w:rsidR="00DC074D" w:rsidRPr="00E62EE8" w:rsidRDefault="00A548E9" w:rsidP="00DC074D">
            <w:pPr>
              <w:pStyle w:val="ListParagraph"/>
              <w:numPr>
                <w:ilvl w:val="0"/>
                <w:numId w:val="10"/>
              </w:numPr>
              <w:spacing w:after="0"/>
              <w:ind w:left="243" w:right="-338" w:hanging="243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Procesi i hapjes së Kutisë së Votimit me Fletët e Votimit, dhe pas hapjes së KVFV, </w:t>
            </w:r>
          </w:p>
          <w:p w:rsidR="00A548E9" w:rsidRPr="00E62EE8" w:rsidRDefault="00A548E9" w:rsidP="00DC074D">
            <w:pPr>
              <w:pStyle w:val="ListParagraph"/>
              <w:spacing w:after="0"/>
              <w:ind w:left="243"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nxjerrja e Procesverbalit të Mbylljes së Votimit;</w:t>
            </w:r>
          </w:p>
          <w:p w:rsidR="00A548E9" w:rsidRPr="00E62EE8" w:rsidRDefault="00A548E9" w:rsidP="00A548E9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  <w:p w:rsidR="00A548E9" w:rsidRPr="00E62EE8" w:rsidRDefault="00A548E9" w:rsidP="00A548E9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eastAsia="MS Mincho" w:hAnsi="Verdana" w:cs="+mn-cs"/>
                <w:b/>
                <w:bCs/>
                <w:kern w:val="24"/>
                <w:sz w:val="20"/>
                <w:szCs w:val="20"/>
                <w:lang w:val="sq-AL"/>
              </w:rPr>
            </w:pPr>
            <w:proofErr w:type="spellStart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>Rasti</w:t>
            </w:r>
            <w:proofErr w:type="spellEnd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 xml:space="preserve"> 1:</w:t>
            </w:r>
            <w:r w:rsidRPr="00E62EE8">
              <w:rPr>
                <w:rFonts w:ascii="Verdana" w:eastAsia="MS Mincho" w:hAnsi="Verdana" w:cs="+mn-cs"/>
                <w:b/>
                <w:bCs/>
                <w:kern w:val="24"/>
                <w:sz w:val="20"/>
                <w:szCs w:val="20"/>
                <w:lang w:val="sq-AL"/>
              </w:rPr>
              <w:t xml:space="preserve"> </w:t>
            </w:r>
            <w:r w:rsidR="000C0C70" w:rsidRPr="00E62EE8">
              <w:rPr>
                <w:rFonts w:ascii="Verdana" w:eastAsia="MS Mincho" w:hAnsi="Verdana" w:cs="+mn-cs"/>
                <w:b/>
                <w:bCs/>
                <w:kern w:val="24"/>
                <w:sz w:val="20"/>
                <w:szCs w:val="20"/>
                <w:lang w:val="sq-AL"/>
              </w:rPr>
              <w:t xml:space="preserve"> </w:t>
            </w:r>
            <w:r w:rsidR="00DC074D" w:rsidRPr="00E62EE8">
              <w:rPr>
                <w:rFonts w:ascii="Verdana" w:eastAsia="MS Mincho" w:hAnsi="Verdana" w:cs="+mn-cs"/>
                <w:b/>
                <w:bCs/>
                <w:kern w:val="24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>PMV,</w:t>
            </w:r>
            <w:r w:rsidRPr="00E62EE8"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  <w:t xml:space="preserve"> Model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</w:t>
            </w:r>
            <w:r w:rsidRPr="00E62EE8"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  <w:t xml:space="preserve"> gjendet në kutinë e votimit</w:t>
            </w:r>
            <w:r w:rsidRPr="00E62EE8">
              <w:rPr>
                <w:rFonts w:ascii="Verdana" w:eastAsia="MS Mincho" w:hAnsi="Verdana" w:cs="+mn-cs"/>
                <w:bCs/>
                <w:kern w:val="24"/>
                <w:sz w:val="20"/>
                <w:szCs w:val="20"/>
                <w:lang w:val="sq-AL"/>
              </w:rPr>
              <w:t xml:space="preserve"> dhe i</w:t>
            </w:r>
            <w:r w:rsidRPr="00E62EE8">
              <w:rPr>
                <w:rFonts w:ascii="Verdana" w:hAnsi="Verdana" w:cs="Arial"/>
                <w:sz w:val="20"/>
                <w:szCs w:val="20"/>
                <w:lang w:val="sq-AL"/>
              </w:rPr>
              <w:t xml:space="preserve"> plotësuar saktë</w:t>
            </w:r>
            <w:r w:rsidRPr="00E62EE8">
              <w:rPr>
                <w:rFonts w:ascii="Verdana" w:eastAsia="MS Mincho" w:hAnsi="Verdana" w:cs="+mn-cs"/>
                <w:b/>
                <w:bCs/>
                <w:kern w:val="24"/>
                <w:sz w:val="20"/>
                <w:szCs w:val="20"/>
                <w:lang w:val="sq-AL"/>
              </w:rPr>
              <w:t xml:space="preserve">  </w:t>
            </w:r>
          </w:p>
          <w:p w:rsidR="000C0C70" w:rsidRPr="00E62EE8" w:rsidRDefault="000C0C70" w:rsidP="00A548E9">
            <w:pPr>
              <w:pStyle w:val="NormalWeb"/>
              <w:spacing w:before="0" w:beforeAutospacing="0" w:after="0" w:afterAutospacing="0"/>
              <w:textAlignment w:val="baseline"/>
              <w:rPr>
                <w:rFonts w:ascii="Verdana" w:eastAsia="MS Mincho" w:hAnsi="Verdana" w:cs="+mn-cs"/>
                <w:bCs/>
                <w:kern w:val="24"/>
                <w:sz w:val="16"/>
                <w:szCs w:val="16"/>
                <w:lang w:val="sq-AL"/>
              </w:rPr>
            </w:pPr>
          </w:p>
          <w:p w:rsidR="00A548E9" w:rsidRPr="00E62EE8" w:rsidRDefault="00A548E9" w:rsidP="00A54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Procedurat e numërimit të votave dhe procesi vlerësimit të fletëve të votimit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: </w:t>
            </w:r>
          </w:p>
          <w:p w:rsidR="00A548E9" w:rsidRPr="00E62EE8" w:rsidRDefault="00A548E9" w:rsidP="000C0C70">
            <w:pPr>
              <w:pStyle w:val="ListParagraph"/>
              <w:numPr>
                <w:ilvl w:val="0"/>
                <w:numId w:val="9"/>
              </w:numPr>
              <w:spacing w:after="0"/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</w:pPr>
            <w:bookmarkStart w:id="6" w:name="_Toc471985700"/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>Numërimi i votave</w:t>
            </w:r>
            <w:bookmarkEnd w:id="6"/>
          </w:p>
          <w:p w:rsidR="00A548E9" w:rsidRPr="00E62EE8" w:rsidRDefault="001D4F04" w:rsidP="000C0C70">
            <w:pPr>
              <w:pStyle w:val="TOC2"/>
              <w:numPr>
                <w:ilvl w:val="0"/>
                <w:numId w:val="9"/>
              </w:numPr>
              <w:spacing w:line="276" w:lineRule="auto"/>
            </w:pPr>
            <w:hyperlink w:anchor="_Toc291573834" w:history="1">
              <w:bookmarkStart w:id="7" w:name="_Toc471985701"/>
              <w:r w:rsidR="00A548E9" w:rsidRPr="00E62EE8">
                <w:rPr>
                  <w:rStyle w:val="Heading2Char"/>
                  <w:rFonts w:eastAsia="Verdana"/>
                  <w:b w:val="0"/>
                  <w:sz w:val="20"/>
                  <w:szCs w:val="20"/>
                </w:rPr>
                <w:t>Vlerësimi i fletëve të votimit të vlefshme dhe të pavlefshme</w:t>
              </w:r>
              <w:bookmarkEnd w:id="7"/>
            </w:hyperlink>
          </w:p>
          <w:p w:rsidR="00A548E9" w:rsidRPr="00E62EE8" w:rsidRDefault="00A548E9" w:rsidP="000C0C70">
            <w:pPr>
              <w:pStyle w:val="TOC2"/>
              <w:numPr>
                <w:ilvl w:val="0"/>
                <w:numId w:val="9"/>
              </w:numPr>
              <w:spacing w:line="276" w:lineRule="auto"/>
            </w:pPr>
            <w:r w:rsidRPr="00E62EE8">
              <w:t>Vlerësimi i votave</w:t>
            </w:r>
          </w:p>
          <w:p w:rsidR="00A548E9" w:rsidRPr="00E62EE8" w:rsidRDefault="00A548E9" w:rsidP="000C0C7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Courier New"/>
                <w:bCs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Courier New"/>
                <w:bCs/>
                <w:sz w:val="20"/>
                <w:szCs w:val="20"/>
                <w:lang w:val="sq-AL"/>
              </w:rPr>
              <w:t>Kontestimi dhe Rivlerësimi i Votës</w:t>
            </w:r>
          </w:p>
          <w:p w:rsidR="00A548E9" w:rsidRPr="00E62EE8" w:rsidRDefault="00A548E9" w:rsidP="000C0C70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bookmarkStart w:id="8" w:name="_Toc471985702"/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>Numërimi i votave për subjektet zgjedhore</w:t>
            </w:r>
            <w:bookmarkEnd w:id="8"/>
          </w:p>
          <w:p w:rsidR="00A548E9" w:rsidRPr="00E62EE8" w:rsidRDefault="00A548E9" w:rsidP="000C0C70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</w:t>
            </w:r>
            <w:r w:rsidR="000C0C70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Mbyllja e kutisë së votimit me fletët e votimit, veprimet përmbyllëse.</w:t>
            </w:r>
          </w:p>
          <w:p w:rsidR="00A548E9" w:rsidRPr="00E62EE8" w:rsidRDefault="00A548E9" w:rsidP="00A548E9">
            <w:pPr>
              <w:spacing w:after="0" w:line="240" w:lineRule="auto"/>
              <w:ind w:right="-338"/>
              <w:jc w:val="both"/>
              <w:rPr>
                <w:rFonts w:ascii="Verdana" w:eastAsia="MS Mincho" w:hAnsi="Verdana" w:cs="+mn-cs"/>
                <w:kern w:val="24"/>
                <w:sz w:val="20"/>
                <w:szCs w:val="20"/>
                <w:lang w:val="sq-AL"/>
              </w:rPr>
            </w:pPr>
          </w:p>
          <w:p w:rsidR="00A548E9" w:rsidRPr="00E62EE8" w:rsidRDefault="00A548E9" w:rsidP="00A548E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>Rasti</w:t>
            </w:r>
            <w:proofErr w:type="spellEnd"/>
            <w:r w:rsidRPr="00E62EE8">
              <w:rPr>
                <w:rFonts w:ascii="Verdana" w:hAnsi="Verdana"/>
                <w:b/>
                <w:i/>
                <w:sz w:val="20"/>
                <w:szCs w:val="20"/>
              </w:rPr>
              <w:t xml:space="preserve"> 2</w:t>
            </w:r>
            <w:r w:rsidRPr="00E62EE8">
              <w:rPr>
                <w:rFonts w:ascii="Verdana" w:hAnsi="Verdana"/>
                <w:i/>
                <w:sz w:val="20"/>
                <w:szCs w:val="20"/>
              </w:rPr>
              <w:t>.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</w:t>
            </w:r>
            <w:r w:rsidR="0072648C"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hAnsi="Verdana"/>
                <w:sz w:val="20"/>
                <w:szCs w:val="20"/>
              </w:rPr>
              <w:t xml:space="preserve">PMV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gjendet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në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kutinë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votimit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me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fletët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e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votimit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por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ka</w:t>
            </w:r>
            <w:proofErr w:type="spellEnd"/>
            <w:r w:rsidRPr="00E62EE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/>
                <w:sz w:val="20"/>
                <w:szCs w:val="20"/>
              </w:rPr>
              <w:t>parregullsi</w:t>
            </w:r>
            <w:proofErr w:type="spellEnd"/>
          </w:p>
          <w:p w:rsidR="00A548E9" w:rsidRPr="00E62EE8" w:rsidRDefault="0072648C" w:rsidP="0072648C">
            <w:pPr>
              <w:pStyle w:val="ListParagraph"/>
              <w:numPr>
                <w:ilvl w:val="0"/>
                <w:numId w:val="12"/>
              </w:numPr>
              <w:spacing w:after="0"/>
              <w:ind w:left="423" w:hanging="333"/>
              <w:jc w:val="both"/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</w:t>
            </w:r>
            <w:r w:rsidR="00A548E9"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Si veprohet, </w:t>
            </w:r>
            <w:r w:rsidR="00A548E9"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>nëse GN konstaton pasaktësi/parregullsi në PMV,</w:t>
            </w:r>
          </w:p>
          <w:p w:rsidR="00A548E9" w:rsidRPr="00E62EE8" w:rsidRDefault="00A548E9" w:rsidP="0072648C">
            <w:pPr>
              <w:pStyle w:val="ListParagraph"/>
              <w:spacing w:after="0"/>
              <w:ind w:left="360"/>
              <w:jc w:val="both"/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</w:t>
            </w:r>
            <w:r w:rsidR="0072648C"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>Model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 kur ai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gjendet në kutinë e votimit</w:t>
            </w:r>
            <w:r w:rsidR="0072648C"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>.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? </w:t>
            </w:r>
          </w:p>
          <w:p w:rsidR="00A548E9" w:rsidRPr="00E62EE8" w:rsidRDefault="00A548E9" w:rsidP="0072648C">
            <w:pPr>
              <w:pStyle w:val="Heading2"/>
              <w:spacing w:before="0"/>
              <w:rPr>
                <w:b w:val="0"/>
                <w:sz w:val="20"/>
                <w:szCs w:val="20"/>
                <w:lang w:val="sq-AL"/>
              </w:rPr>
            </w:pPr>
            <w:bookmarkStart w:id="9" w:name="_Toc471985703"/>
            <w:r w:rsidRPr="00E62EE8">
              <w:rPr>
                <w:sz w:val="20"/>
                <w:szCs w:val="20"/>
                <w:lang w:val="sq-AL"/>
              </w:rPr>
              <w:t xml:space="preserve">a.1. </w:t>
            </w:r>
            <w:r w:rsidRPr="00E62EE8">
              <w:rPr>
                <w:rFonts w:cs="Arial-BoldMT"/>
                <w:b w:val="0"/>
                <w:bCs w:val="0"/>
                <w:sz w:val="20"/>
                <w:szCs w:val="20"/>
                <w:lang w:val="sq-AL"/>
              </w:rPr>
              <w:t>Hapja e kutive të materialeve të votimit</w:t>
            </w:r>
            <w:bookmarkEnd w:id="9"/>
            <w:r w:rsidRPr="00E62EE8">
              <w:rPr>
                <w:rFonts w:cs="Arial-BoldMT"/>
                <w:b w:val="0"/>
                <w:bCs w:val="0"/>
                <w:sz w:val="20"/>
                <w:szCs w:val="20"/>
                <w:lang w:val="sq-AL"/>
              </w:rPr>
              <w:t xml:space="preserve"> </w:t>
            </w:r>
          </w:p>
          <w:p w:rsidR="00A548E9" w:rsidRPr="00E62EE8" w:rsidRDefault="00A548E9" w:rsidP="0072648C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MT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ArialMT"/>
                <w:b/>
                <w:sz w:val="20"/>
                <w:szCs w:val="20"/>
                <w:lang w:val="sq-AL"/>
              </w:rPr>
              <w:t>a.2.</w:t>
            </w:r>
            <w:r w:rsidRPr="00E62EE8">
              <w:rPr>
                <w:rFonts w:ascii="Verdana" w:hAnsi="Verdana" w:cs="ArialMT"/>
                <w:sz w:val="20"/>
                <w:szCs w:val="20"/>
                <w:lang w:val="sq-AL"/>
              </w:rPr>
              <w:t xml:space="preserve"> Procesverbali për Mbylljen e Votimit </w:t>
            </w:r>
            <w:r w:rsidRPr="00E62EE8">
              <w:rPr>
                <w:rFonts w:ascii="Verdana" w:hAnsi="Verdana"/>
                <w:sz w:val="20"/>
                <w:szCs w:val="20"/>
                <w:lang w:val="sq-AL"/>
              </w:rPr>
              <w:t>g</w:t>
            </w:r>
            <w:r w:rsidRPr="00E62EE8">
              <w:rPr>
                <w:rFonts w:ascii="Verdana" w:hAnsi="Verdana" w:cs="ArialMT"/>
                <w:sz w:val="20"/>
                <w:szCs w:val="20"/>
                <w:lang w:val="sq-AL"/>
              </w:rPr>
              <w:t xml:space="preserve">jendet në kutinë e materialeve të votimit </w:t>
            </w:r>
          </w:p>
          <w:p w:rsidR="00A548E9" w:rsidRPr="00E62EE8" w:rsidRDefault="00A548E9" w:rsidP="00A5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b/>
                <w:sz w:val="16"/>
                <w:szCs w:val="16"/>
                <w:lang w:val="sq-AL"/>
              </w:rPr>
            </w:pPr>
          </w:p>
          <w:p w:rsidR="00EE1338" w:rsidRPr="00E62EE8" w:rsidRDefault="00A548E9" w:rsidP="00A548E9">
            <w:pPr>
              <w:spacing w:after="0" w:line="240" w:lineRule="auto"/>
              <w:jc w:val="both"/>
              <w:rPr>
                <w:rFonts w:ascii="Verdana" w:hAnsi="Verdana" w:cs="ArialMT"/>
                <w:sz w:val="20"/>
                <w:szCs w:val="20"/>
              </w:rPr>
            </w:pPr>
            <w:r w:rsidRPr="00E62EE8">
              <w:rPr>
                <w:rFonts w:ascii="Verdana" w:hAnsi="Verdana"/>
                <w:b/>
                <w:i/>
                <w:noProof/>
                <w:sz w:val="20"/>
                <w:szCs w:val="20"/>
              </w:rPr>
              <w:t>Rasti 3.</w:t>
            </w:r>
            <w:r w:rsidRPr="00E62EE8">
              <w:rPr>
                <w:rFonts w:ascii="Verdana" w:hAnsi="Verdana"/>
                <w:i/>
                <w:noProof/>
                <w:sz w:val="20"/>
                <w:szCs w:val="20"/>
              </w:rPr>
              <w:t xml:space="preserve"> 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>Si veprohet, nëse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PMV,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Model</w:t>
            </w:r>
            <w:r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 PV-KQV-08, nuk</w:t>
            </w:r>
            <w:r w:rsidRPr="00E62EE8"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  <w:t xml:space="preserve"> gjendet në KMV/apo</w:t>
            </w:r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nuk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është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plotësuar</w:t>
            </w:r>
            <w:proofErr w:type="spellEnd"/>
            <w:r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hAnsi="Verdana" w:cs="ArialMT"/>
                <w:sz w:val="20"/>
                <w:szCs w:val="20"/>
              </w:rPr>
              <w:t>në</w:t>
            </w:r>
            <w:proofErr w:type="spellEnd"/>
          </w:p>
          <w:p w:rsidR="00A548E9" w:rsidRPr="00E62EE8" w:rsidRDefault="00EE1338" w:rsidP="00A548E9">
            <w:pPr>
              <w:spacing w:after="0" w:line="240" w:lineRule="auto"/>
              <w:jc w:val="both"/>
              <w:rPr>
                <w:rFonts w:ascii="Verdana" w:hAnsi="Verdana" w:cs="+mn-cs"/>
                <w:kern w:val="24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ArialMT"/>
                <w:sz w:val="20"/>
                <w:szCs w:val="20"/>
              </w:rPr>
              <w:t xml:space="preserve">           </w:t>
            </w:r>
            <w:r w:rsidR="00A548E9" w:rsidRPr="00E62EE8"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548E9" w:rsidRPr="00E62EE8">
              <w:rPr>
                <w:rFonts w:ascii="Verdana" w:hAnsi="Verdana" w:cs="ArialMT"/>
                <w:sz w:val="20"/>
                <w:szCs w:val="20"/>
              </w:rPr>
              <w:t>mënyrën</w:t>
            </w:r>
            <w:proofErr w:type="spellEnd"/>
            <w:proofErr w:type="gramEnd"/>
            <w:r w:rsidR="00A548E9" w:rsidRPr="00E62EE8">
              <w:rPr>
                <w:rFonts w:ascii="Verdana" w:hAnsi="Verdana" w:cs="ArialMT"/>
                <w:sz w:val="20"/>
                <w:szCs w:val="20"/>
              </w:rPr>
              <w:t xml:space="preserve"> e </w:t>
            </w:r>
            <w:proofErr w:type="spellStart"/>
            <w:r w:rsidR="00A548E9" w:rsidRPr="00E62EE8">
              <w:rPr>
                <w:rFonts w:ascii="Verdana" w:hAnsi="Verdana" w:cs="ArialMT"/>
                <w:sz w:val="20"/>
                <w:szCs w:val="20"/>
              </w:rPr>
              <w:t>duhur</w:t>
            </w:r>
            <w:proofErr w:type="spellEnd"/>
            <w:r w:rsidR="00A548E9" w:rsidRPr="00E62EE8">
              <w:rPr>
                <w:rFonts w:ascii="Verdana" w:hAnsi="Verdana" w:cs="ArialMT"/>
                <w:sz w:val="20"/>
                <w:szCs w:val="20"/>
              </w:rPr>
              <w:t>/</w:t>
            </w:r>
            <w:proofErr w:type="spellStart"/>
            <w:r w:rsidR="00A548E9" w:rsidRPr="00E62EE8">
              <w:rPr>
                <w:rFonts w:ascii="Verdana" w:hAnsi="Verdana" w:cs="ArialMT"/>
                <w:sz w:val="20"/>
                <w:szCs w:val="20"/>
              </w:rPr>
              <w:t>saktë</w:t>
            </w:r>
            <w:proofErr w:type="spellEnd"/>
            <w:r w:rsidR="00A548E9" w:rsidRPr="00E62EE8">
              <w:rPr>
                <w:rFonts w:ascii="Verdana" w:hAnsi="Verdana" w:cs="+mn-cs"/>
                <w:bCs/>
                <w:kern w:val="24"/>
                <w:sz w:val="20"/>
                <w:szCs w:val="20"/>
                <w:lang w:val="sq-AL"/>
              </w:rPr>
              <w:t xml:space="preserve">? </w:t>
            </w:r>
          </w:p>
          <w:p w:rsidR="00A548E9" w:rsidRPr="00E62EE8" w:rsidRDefault="00A548E9" w:rsidP="00EE1338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 Mbyllja e kutisë së materialeve të votimit, veprimet përmbyllëse;</w:t>
            </w:r>
          </w:p>
          <w:p w:rsidR="00A548E9" w:rsidRPr="00E62EE8" w:rsidRDefault="00A548E9" w:rsidP="00EE1338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  Mbyllja e kutisë së votimit me fletët e votimit, veprimet përmbyllëse </w:t>
            </w:r>
          </w:p>
          <w:p w:rsidR="00EE1338" w:rsidRPr="00E62EE8" w:rsidRDefault="00EE1338" w:rsidP="00EE1338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A548E9" w:rsidRPr="00E62EE8" w:rsidRDefault="00A548E9" w:rsidP="00A548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Rastet kur KVFV dhe KMV janë të parregullta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;</w:t>
            </w:r>
          </w:p>
          <w:p w:rsidR="00A548E9" w:rsidRPr="00E62EE8" w:rsidRDefault="00A548E9" w:rsidP="00EE1338">
            <w:pPr>
              <w:spacing w:after="0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 Vendimmarrja e KZAZ-së në VNV;</w:t>
            </w:r>
          </w:p>
          <w:p w:rsidR="00A548E9" w:rsidRPr="00E62EE8" w:rsidRDefault="00A548E9" w:rsidP="00EE1338">
            <w:pPr>
              <w:spacing w:after="0"/>
              <w:ind w:right="252"/>
              <w:jc w:val="both"/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</w:t>
            </w:r>
            <w:r w:rsidR="005245D9" w:rsidRPr="00E62EE8">
              <w:fldChar w:fldCharType="begin"/>
            </w:r>
            <w:r w:rsidR="005245D9" w:rsidRPr="00E62EE8">
              <w:instrText xml:space="preserve"> HYPERLINK \l "_Toc291573844" </w:instrText>
            </w:r>
            <w:r w:rsidR="005245D9" w:rsidRPr="00E62EE8">
              <w:fldChar w:fldCharType="separate"/>
            </w:r>
            <w:r w:rsidRPr="00E62EE8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 </w:t>
            </w:r>
            <w:proofErr w:type="spellStart"/>
            <w:r w:rsidRPr="00E62EE8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Vëzhguesit</w:t>
            </w:r>
            <w:proofErr w:type="spellEnd"/>
            <w:r w:rsidRPr="00E62EE8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E62EE8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>në</w:t>
            </w:r>
            <w:proofErr w:type="spellEnd"/>
            <w:r w:rsidRPr="00E62EE8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VN</w:t>
            </w:r>
            <w:r w:rsidR="005245D9" w:rsidRPr="00E62EE8">
              <w:rPr>
                <w:rStyle w:val="Hyperlink"/>
                <w:rFonts w:ascii="Verdana" w:hAnsi="Verdana"/>
                <w:color w:val="auto"/>
                <w:sz w:val="20"/>
                <w:szCs w:val="20"/>
                <w:u w:val="none"/>
              </w:rPr>
              <w:fldChar w:fldCharType="end"/>
            </w:r>
            <w:r w:rsidRPr="00E62EE8">
              <w:rPr>
                <w:rFonts w:ascii="Verdana" w:hAnsi="Verdana"/>
                <w:sz w:val="20"/>
                <w:szCs w:val="20"/>
              </w:rPr>
              <w:t>V,</w:t>
            </w:r>
            <w:r w:rsidRPr="00E62EE8"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  <w:t xml:space="preserve"> të drejtat dhe detyrat e tyre;</w:t>
            </w:r>
          </w:p>
          <w:p w:rsidR="006B4486" w:rsidRPr="00E62EE8" w:rsidRDefault="006B4486" w:rsidP="00EE1338">
            <w:pPr>
              <w:spacing w:after="0"/>
              <w:ind w:right="252"/>
              <w:jc w:val="both"/>
              <w:rPr>
                <w:rStyle w:val="Heading2Char"/>
                <w:rFonts w:eastAsia="Verdana"/>
                <w:b w:val="0"/>
                <w:sz w:val="20"/>
                <w:szCs w:val="20"/>
                <w:lang w:val="sq-AL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</w:pPr>
          </w:p>
          <w:p w:rsidR="006B4486" w:rsidRPr="00E62EE8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E34E92" w:rsidRPr="00E62EE8" w:rsidRDefault="00E34E92" w:rsidP="00A548E9">
            <w:pPr>
              <w:spacing w:after="0" w:line="240" w:lineRule="auto"/>
              <w:ind w:right="252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A548E9" w:rsidRPr="00E62EE8" w:rsidRDefault="00A548E9" w:rsidP="00A548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>Detyrat e GN-së, pas numërimit të votave për çdo subjekt zgjedhor</w:t>
            </w:r>
          </w:p>
          <w:p w:rsidR="00E34E92" w:rsidRPr="00E62EE8" w:rsidRDefault="00E34E92" w:rsidP="00E34E92">
            <w:pPr>
              <w:pStyle w:val="ListParagraph"/>
              <w:spacing w:after="0" w:line="240" w:lineRule="auto"/>
              <w:ind w:left="360" w:right="-338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  <w:p w:rsidR="00A548E9" w:rsidRPr="00E62EE8" w:rsidRDefault="00A548E9" w:rsidP="00EE1338">
            <w:pPr>
              <w:keepNext/>
              <w:widowControl w:val="0"/>
              <w:spacing w:after="0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bookmarkStart w:id="10" w:name="_Toc471985704"/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-   </w:t>
            </w:r>
            <w:r w:rsidR="00EE1338"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Veprimet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para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plotësimit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Tabelës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së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Rezultateve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Votimit</w:t>
            </w:r>
            <w:bookmarkEnd w:id="10"/>
            <w:proofErr w:type="spellEnd"/>
          </w:p>
          <w:p w:rsidR="00A548E9" w:rsidRPr="00E62EE8" w:rsidRDefault="00A548E9" w:rsidP="00EE1338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-    Nxjerrja e rezultatit për çdo QV nga GNV-ja;</w:t>
            </w:r>
          </w:p>
          <w:p w:rsidR="00A548E9" w:rsidRPr="00E62EE8" w:rsidRDefault="00A548E9" w:rsidP="00EE1338">
            <w:pPr>
              <w:spacing w:after="0"/>
              <w:ind w:right="-338"/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  <w:t xml:space="preserve">-   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Mënyra e plotësimit të tabelave të rezultateve  nga GNV për çdo QV;</w:t>
            </w:r>
          </w:p>
          <w:p w:rsidR="00EE1338" w:rsidRPr="00E62EE8" w:rsidRDefault="00EE1338" w:rsidP="00A548E9">
            <w:pPr>
              <w:spacing w:after="0" w:line="240" w:lineRule="auto"/>
              <w:ind w:right="-338"/>
              <w:jc w:val="both"/>
              <w:rPr>
                <w:rFonts w:ascii="Verdana" w:eastAsia="MS Mincho" w:hAnsi="Verdana" w:cs="Times New Roman"/>
                <w:sz w:val="16"/>
                <w:szCs w:val="16"/>
                <w:lang w:val="sq-AL"/>
              </w:rPr>
            </w:pPr>
          </w:p>
          <w:p w:rsidR="00A548E9" w:rsidRPr="00E62EE8" w:rsidRDefault="00A548E9" w:rsidP="00A548E9">
            <w:pPr>
              <w:pStyle w:val="ListParagraph"/>
              <w:keepNext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outlineLvl w:val="2"/>
              <w:rPr>
                <w:rFonts w:ascii="Verdana" w:eastAsia="Times New Roman" w:hAnsi="Verdana"/>
                <w:b/>
                <w:sz w:val="20"/>
                <w:szCs w:val="20"/>
              </w:rPr>
            </w:pPr>
            <w:bookmarkStart w:id="11" w:name="_Toc471985705"/>
            <w:proofErr w:type="spellStart"/>
            <w:r w:rsidRPr="00E62EE8">
              <w:rPr>
                <w:rFonts w:ascii="Verdana" w:eastAsia="Times New Roman" w:hAnsi="Verdana"/>
                <w:b/>
                <w:sz w:val="20"/>
                <w:szCs w:val="20"/>
              </w:rPr>
              <w:t>Transmetimi</w:t>
            </w:r>
            <w:proofErr w:type="spellEnd"/>
            <w:r w:rsidRPr="00E62EE8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b/>
                <w:sz w:val="20"/>
                <w:szCs w:val="20"/>
              </w:rPr>
              <w:t>elektronik</w:t>
            </w:r>
            <w:bookmarkEnd w:id="11"/>
            <w:proofErr w:type="spellEnd"/>
            <w:r w:rsidRPr="00E62EE8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</w:p>
          <w:p w:rsidR="00A548E9" w:rsidRPr="00E62EE8" w:rsidRDefault="00A548E9" w:rsidP="00EE1338">
            <w:pPr>
              <w:pStyle w:val="ListParagraph"/>
              <w:keepNext/>
              <w:widowControl w:val="0"/>
              <w:numPr>
                <w:ilvl w:val="0"/>
                <w:numId w:val="9"/>
              </w:numPr>
              <w:spacing w:after="0"/>
              <w:jc w:val="both"/>
              <w:outlineLvl w:val="2"/>
              <w:rPr>
                <w:rFonts w:ascii="Verdana" w:eastAsia="Times New Roman" w:hAnsi="Verdana"/>
                <w:sz w:val="20"/>
                <w:szCs w:val="20"/>
              </w:rPr>
            </w:pPr>
            <w:bookmarkStart w:id="12" w:name="_Toc471985706"/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Transmetimi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elektronik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i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dhënave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pasqyruara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në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Tabelën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e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Rezultateve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të</w:t>
            </w:r>
            <w:proofErr w:type="spellEnd"/>
            <w:r w:rsidRPr="00E62EE8">
              <w:rPr>
                <w:rFonts w:ascii="Verdana" w:eastAsia="Times New Roman" w:hAnsi="Verdana"/>
                <w:sz w:val="20"/>
                <w:szCs w:val="20"/>
              </w:rPr>
              <w:t xml:space="preserve"> QV-</w:t>
            </w:r>
            <w:proofErr w:type="spellStart"/>
            <w:r w:rsidRPr="00E62EE8">
              <w:rPr>
                <w:rFonts w:ascii="Verdana" w:eastAsia="Times New Roman" w:hAnsi="Verdana"/>
                <w:sz w:val="20"/>
                <w:szCs w:val="20"/>
              </w:rPr>
              <w:t>së</w:t>
            </w:r>
            <w:bookmarkEnd w:id="12"/>
            <w:proofErr w:type="spellEnd"/>
          </w:p>
          <w:p w:rsidR="00A548E9" w:rsidRPr="00E62EE8" w:rsidRDefault="001D4F04" w:rsidP="00EE1338">
            <w:pPr>
              <w:pStyle w:val="TOC1"/>
              <w:spacing w:line="276" w:lineRule="auto"/>
            </w:pPr>
            <w:hyperlink w:anchor="_Toc291573845" w:history="1">
              <w:r w:rsidR="00A548E9" w:rsidRPr="00E62EE8">
                <w:rPr>
                  <w:rStyle w:val="Hyperlink"/>
                  <w:noProof/>
                  <w:color w:val="auto"/>
                  <w:u w:val="none"/>
                  <w:lang w:val="sq-AL"/>
                </w:rPr>
                <w:t>-    Përgjegjësitë dhe sanksionet</w:t>
              </w:r>
            </w:hyperlink>
          </w:p>
          <w:p w:rsidR="00A548E9" w:rsidRPr="00E62EE8" w:rsidRDefault="00A548E9" w:rsidP="00EE1338">
            <w:pPr>
              <w:pStyle w:val="TOC1"/>
              <w:numPr>
                <w:ilvl w:val="0"/>
                <w:numId w:val="1"/>
              </w:numPr>
              <w:spacing w:line="276" w:lineRule="auto"/>
              <w:rPr>
                <w:b/>
                <w:i/>
              </w:rPr>
            </w:pPr>
            <w:proofErr w:type="spellStart"/>
            <w:r w:rsidRPr="00E62EE8">
              <w:rPr>
                <w:b/>
              </w:rPr>
              <w:t>Shembuj</w:t>
            </w:r>
            <w:proofErr w:type="spellEnd"/>
            <w:r w:rsidRPr="00E62EE8">
              <w:t xml:space="preserve">- </w:t>
            </w:r>
            <w:proofErr w:type="spellStart"/>
            <w:r w:rsidRPr="00E62EE8">
              <w:rPr>
                <w:b/>
                <w:i/>
              </w:rPr>
              <w:t>Menaxhimi</w:t>
            </w:r>
            <w:proofErr w:type="spellEnd"/>
            <w:r w:rsidRPr="00E62EE8">
              <w:rPr>
                <w:b/>
                <w:i/>
              </w:rPr>
              <w:t xml:space="preserve"> </w:t>
            </w:r>
            <w:proofErr w:type="spellStart"/>
            <w:r w:rsidRPr="00E62EE8">
              <w:rPr>
                <w:b/>
                <w:i/>
              </w:rPr>
              <w:t>i</w:t>
            </w:r>
            <w:proofErr w:type="spellEnd"/>
            <w:r w:rsidRPr="00E62EE8">
              <w:rPr>
                <w:b/>
                <w:i/>
              </w:rPr>
              <w:t xml:space="preserve"> </w:t>
            </w:r>
            <w:proofErr w:type="spellStart"/>
            <w:r w:rsidRPr="00E62EE8">
              <w:rPr>
                <w:b/>
                <w:i/>
              </w:rPr>
              <w:t>situatave</w:t>
            </w:r>
            <w:proofErr w:type="spellEnd"/>
            <w:r w:rsidRPr="00E62EE8">
              <w:rPr>
                <w:b/>
                <w:i/>
              </w:rPr>
              <w:t xml:space="preserve"> </w:t>
            </w:r>
            <w:proofErr w:type="spellStart"/>
            <w:r w:rsidRPr="00E62EE8">
              <w:rPr>
                <w:b/>
                <w:i/>
              </w:rPr>
              <w:t>në</w:t>
            </w:r>
            <w:proofErr w:type="spellEnd"/>
            <w:r w:rsidRPr="00E62EE8">
              <w:rPr>
                <w:b/>
                <w:i/>
              </w:rPr>
              <w:t xml:space="preserve"> VNV</w:t>
            </w:r>
          </w:p>
          <w:p w:rsidR="00EE1338" w:rsidRPr="00E62EE8" w:rsidRDefault="00A548E9" w:rsidP="008C68E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Përdorimi i modeleve të dokumentacionit të punës së GNV-së</w:t>
            </w:r>
            <w:r w:rsidRPr="00E62EE8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03021" w:rsidRPr="00E62EE8" w:rsidRDefault="00103021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  <w:r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- </w:t>
            </w:r>
            <w:r w:rsidR="008C68E3" w:rsidRPr="00E62EE8">
              <w:rPr>
                <w:rFonts w:ascii="Verdana" w:hAnsi="Verdana" w:cs="Tahoma"/>
                <w:sz w:val="20"/>
                <w:szCs w:val="20"/>
                <w:shd w:val="clear" w:color="auto" w:fill="FFFFFF"/>
                <w:lang w:val="sq-AL"/>
              </w:rPr>
              <w:t xml:space="preserve">  </w:t>
            </w:r>
            <w:r w:rsidRPr="00E62EE8"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  <w:t>Njohja me Testin kualifikues për trajnuesit/anëtarët e GNV-ve dhe testimi i tyre.</w:t>
            </w: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eastAsia="MS Mincho" w:hAnsi="Verdana" w:cs="Times New Roman"/>
                <w:sz w:val="20"/>
                <w:szCs w:val="20"/>
                <w:lang w:val="sq-AL"/>
              </w:rPr>
            </w:pPr>
          </w:p>
          <w:p w:rsidR="006B4486" w:rsidRPr="00E62EE8" w:rsidRDefault="006B4486" w:rsidP="0010302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B4486" w:rsidRPr="009F22BC" w:rsidRDefault="006B4486" w:rsidP="006B448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E62EE8">
              <w:rPr>
                <w:rFonts w:ascii="Verdana" w:eastAsia="Times New Roman" w:hAnsi="Verdana" w:cs="Times New Roman"/>
                <w:b/>
                <w:sz w:val="16"/>
                <w:szCs w:val="16"/>
                <w:lang w:val="it-IT"/>
              </w:rPr>
              <w:t>Miratuar nga Komisioni Qendror i Zgjedhjeve me Vendimin nr.      , datë     . 01.2017</w:t>
            </w:r>
          </w:p>
          <w:p w:rsidR="006B4486" w:rsidRDefault="006B4486" w:rsidP="006B4486">
            <w:pPr>
              <w:ind w:left="261"/>
              <w:rPr>
                <w:rFonts w:ascii="Verdana" w:hAnsi="Verdana"/>
                <w:sz w:val="20"/>
                <w:szCs w:val="20"/>
              </w:rPr>
            </w:pPr>
          </w:p>
          <w:p w:rsidR="00FB791A" w:rsidRDefault="00FB791A" w:rsidP="00FB791A">
            <w:pPr>
              <w:ind w:left="261"/>
              <w:rPr>
                <w:rFonts w:ascii="Verdana" w:eastAsia="MS Mincho" w:hAnsi="Verdana" w:cs="Times New Roman"/>
                <w:b/>
                <w:sz w:val="20"/>
                <w:szCs w:val="20"/>
                <w:lang w:val="sq-AL"/>
              </w:rPr>
            </w:pPr>
          </w:p>
        </w:tc>
      </w:tr>
    </w:tbl>
    <w:p w:rsidR="00FB791A" w:rsidRDefault="00FB791A" w:rsidP="0090407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FB791A" w:rsidSect="004A11C0">
      <w:footerReference w:type="default" r:id="rId8"/>
      <w:pgSz w:w="12240" w:h="15840"/>
      <w:pgMar w:top="108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04" w:rsidRDefault="001D4F04" w:rsidP="00533559">
      <w:pPr>
        <w:spacing w:after="0" w:line="240" w:lineRule="auto"/>
      </w:pPr>
      <w:r>
        <w:separator/>
      </w:r>
    </w:p>
  </w:endnote>
  <w:endnote w:type="continuationSeparator" w:id="0">
    <w:p w:rsidR="001D4F04" w:rsidRDefault="001D4F04" w:rsidP="0053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641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559" w:rsidRDefault="005335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559" w:rsidRDefault="005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04" w:rsidRDefault="001D4F04" w:rsidP="00533559">
      <w:pPr>
        <w:spacing w:after="0" w:line="240" w:lineRule="auto"/>
      </w:pPr>
      <w:r>
        <w:separator/>
      </w:r>
    </w:p>
  </w:footnote>
  <w:footnote w:type="continuationSeparator" w:id="0">
    <w:p w:rsidR="001D4F04" w:rsidRDefault="001D4F04" w:rsidP="0053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3A1"/>
    <w:multiLevelType w:val="hybridMultilevel"/>
    <w:tmpl w:val="38AA29C6"/>
    <w:lvl w:ilvl="0" w:tplc="0D5A9A9C">
      <w:start w:val="14"/>
      <w:numFmt w:val="bullet"/>
      <w:pStyle w:val="TOC2"/>
      <w:lvlText w:val="-"/>
      <w:lvlJc w:val="left"/>
      <w:pPr>
        <w:ind w:left="450" w:hanging="360"/>
      </w:pPr>
      <w:rPr>
        <w:rFonts w:ascii="Verdana" w:eastAsia="MS Mincho" w:hAnsi="Verdana" w:cs="Times New Roman" w:hint="default"/>
        <w:b w:val="0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8E0BC5"/>
    <w:multiLevelType w:val="hybridMultilevel"/>
    <w:tmpl w:val="812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97DC4"/>
    <w:multiLevelType w:val="hybridMultilevel"/>
    <w:tmpl w:val="D362E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34A83"/>
    <w:multiLevelType w:val="hybridMultilevel"/>
    <w:tmpl w:val="97B2FE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AC169DD"/>
    <w:multiLevelType w:val="hybridMultilevel"/>
    <w:tmpl w:val="8FD8EC9A"/>
    <w:lvl w:ilvl="0" w:tplc="8844241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E70B0"/>
    <w:multiLevelType w:val="hybridMultilevel"/>
    <w:tmpl w:val="B0343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8658B8"/>
    <w:multiLevelType w:val="hybridMultilevel"/>
    <w:tmpl w:val="A1FE26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EA921F1"/>
    <w:multiLevelType w:val="hybridMultilevel"/>
    <w:tmpl w:val="BBBCA8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5528D"/>
    <w:multiLevelType w:val="hybridMultilevel"/>
    <w:tmpl w:val="9468F2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C344C7"/>
    <w:multiLevelType w:val="hybridMultilevel"/>
    <w:tmpl w:val="9F54BFCC"/>
    <w:lvl w:ilvl="0" w:tplc="FC329BE6">
      <w:start w:val="14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  <w:b w:val="0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F77823"/>
    <w:multiLevelType w:val="hybridMultilevel"/>
    <w:tmpl w:val="2CAE8B40"/>
    <w:lvl w:ilvl="0" w:tplc="2E9C93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CD2D3C"/>
    <w:multiLevelType w:val="hybridMultilevel"/>
    <w:tmpl w:val="C94ABE44"/>
    <w:lvl w:ilvl="0" w:tplc="53BE1A64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>
    <w:nsid w:val="7B263A3B"/>
    <w:multiLevelType w:val="hybridMultilevel"/>
    <w:tmpl w:val="CC847B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B59C9"/>
    <w:multiLevelType w:val="hybridMultilevel"/>
    <w:tmpl w:val="9FF63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08"/>
    <w:rsid w:val="000140A4"/>
    <w:rsid w:val="00016954"/>
    <w:rsid w:val="0002122F"/>
    <w:rsid w:val="00073B2C"/>
    <w:rsid w:val="000B28C1"/>
    <w:rsid w:val="000C038A"/>
    <w:rsid w:val="000C0C70"/>
    <w:rsid w:val="001010B5"/>
    <w:rsid w:val="00103021"/>
    <w:rsid w:val="00164BA1"/>
    <w:rsid w:val="00175A1C"/>
    <w:rsid w:val="001D4F04"/>
    <w:rsid w:val="00203EEA"/>
    <w:rsid w:val="00220319"/>
    <w:rsid w:val="0024230B"/>
    <w:rsid w:val="0024799F"/>
    <w:rsid w:val="002914FB"/>
    <w:rsid w:val="002E713F"/>
    <w:rsid w:val="00351AD0"/>
    <w:rsid w:val="003714A5"/>
    <w:rsid w:val="00385699"/>
    <w:rsid w:val="00391333"/>
    <w:rsid w:val="0039577F"/>
    <w:rsid w:val="0039727D"/>
    <w:rsid w:val="003A4163"/>
    <w:rsid w:val="003B5A76"/>
    <w:rsid w:val="0042723F"/>
    <w:rsid w:val="004A11C0"/>
    <w:rsid w:val="004D2CDF"/>
    <w:rsid w:val="004F0E5C"/>
    <w:rsid w:val="004F31CB"/>
    <w:rsid w:val="005031B7"/>
    <w:rsid w:val="00504A05"/>
    <w:rsid w:val="005245D9"/>
    <w:rsid w:val="00533559"/>
    <w:rsid w:val="00560795"/>
    <w:rsid w:val="0056596E"/>
    <w:rsid w:val="00585A2F"/>
    <w:rsid w:val="005D351F"/>
    <w:rsid w:val="005D3F50"/>
    <w:rsid w:val="00674A11"/>
    <w:rsid w:val="00677D6E"/>
    <w:rsid w:val="00690F58"/>
    <w:rsid w:val="0069163E"/>
    <w:rsid w:val="006B2728"/>
    <w:rsid w:val="006B4486"/>
    <w:rsid w:val="006F0915"/>
    <w:rsid w:val="007053D6"/>
    <w:rsid w:val="0072648C"/>
    <w:rsid w:val="00740CC2"/>
    <w:rsid w:val="00742205"/>
    <w:rsid w:val="0077516F"/>
    <w:rsid w:val="0079203A"/>
    <w:rsid w:val="007A5F79"/>
    <w:rsid w:val="007B503E"/>
    <w:rsid w:val="0080590C"/>
    <w:rsid w:val="0085485F"/>
    <w:rsid w:val="008A2B57"/>
    <w:rsid w:val="008A55B0"/>
    <w:rsid w:val="008C68E3"/>
    <w:rsid w:val="0090407D"/>
    <w:rsid w:val="009305E8"/>
    <w:rsid w:val="009D6054"/>
    <w:rsid w:val="009E1A44"/>
    <w:rsid w:val="009F22BC"/>
    <w:rsid w:val="00A078BC"/>
    <w:rsid w:val="00A2363C"/>
    <w:rsid w:val="00A270D9"/>
    <w:rsid w:val="00A40937"/>
    <w:rsid w:val="00A42E36"/>
    <w:rsid w:val="00A522F9"/>
    <w:rsid w:val="00A548E9"/>
    <w:rsid w:val="00A71F43"/>
    <w:rsid w:val="00AC20D9"/>
    <w:rsid w:val="00AC25B3"/>
    <w:rsid w:val="00AD1107"/>
    <w:rsid w:val="00AD50EE"/>
    <w:rsid w:val="00AF7AA8"/>
    <w:rsid w:val="00B30D8F"/>
    <w:rsid w:val="00B461EF"/>
    <w:rsid w:val="00B932E5"/>
    <w:rsid w:val="00BA7508"/>
    <w:rsid w:val="00C711DD"/>
    <w:rsid w:val="00CE27C0"/>
    <w:rsid w:val="00CF2935"/>
    <w:rsid w:val="00D16573"/>
    <w:rsid w:val="00D16A92"/>
    <w:rsid w:val="00D76AC2"/>
    <w:rsid w:val="00DC074D"/>
    <w:rsid w:val="00E34E92"/>
    <w:rsid w:val="00E62EE8"/>
    <w:rsid w:val="00E959F1"/>
    <w:rsid w:val="00EE1338"/>
    <w:rsid w:val="00EF355A"/>
    <w:rsid w:val="00F130BD"/>
    <w:rsid w:val="00F615B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86"/>
    <w:pPr>
      <w:spacing w:after="200" w:line="276" w:lineRule="auto"/>
    </w:pPr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407D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07D"/>
    <w:rPr>
      <w:rFonts w:ascii="Verdana" w:eastAsia="Times New Roman" w:hAnsi="Verdan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04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11C0"/>
    <w:pPr>
      <w:numPr>
        <w:numId w:val="8"/>
      </w:numPr>
      <w:tabs>
        <w:tab w:val="right" w:leader="dot" w:pos="9656"/>
      </w:tabs>
      <w:spacing w:after="0" w:line="240" w:lineRule="auto"/>
      <w:jc w:val="both"/>
    </w:pPr>
    <w:rPr>
      <w:rFonts w:ascii="Verdana" w:eastAsia="Verdana" w:hAnsi="Verdana" w:cs="Times New Roman"/>
      <w:noProof/>
      <w:sz w:val="20"/>
      <w:szCs w:val="20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407D"/>
    <w:pPr>
      <w:tabs>
        <w:tab w:val="right" w:leader="dot" w:pos="965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90407D"/>
    <w:rPr>
      <w:color w:val="0000FF"/>
      <w:u w:val="single"/>
    </w:rPr>
  </w:style>
  <w:style w:type="paragraph" w:customStyle="1" w:styleId="Default">
    <w:name w:val="Default"/>
    <w:rsid w:val="009040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0407D"/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59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5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59"/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86"/>
    <w:pPr>
      <w:spacing w:after="200" w:line="276" w:lineRule="auto"/>
    </w:pPr>
    <w:rPr>
      <w:rFonts w:eastAsia="Batang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407D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07D"/>
    <w:rPr>
      <w:rFonts w:ascii="Verdana" w:eastAsia="Times New Roman" w:hAnsi="Verdan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04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11C0"/>
    <w:pPr>
      <w:numPr>
        <w:numId w:val="8"/>
      </w:numPr>
      <w:tabs>
        <w:tab w:val="right" w:leader="dot" w:pos="9656"/>
      </w:tabs>
      <w:spacing w:after="0" w:line="240" w:lineRule="auto"/>
      <w:jc w:val="both"/>
    </w:pPr>
    <w:rPr>
      <w:rFonts w:ascii="Verdana" w:eastAsia="Verdana" w:hAnsi="Verdana" w:cs="Times New Roman"/>
      <w:noProof/>
      <w:sz w:val="20"/>
      <w:szCs w:val="20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407D"/>
    <w:pPr>
      <w:tabs>
        <w:tab w:val="right" w:leader="dot" w:pos="965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90407D"/>
    <w:rPr>
      <w:color w:val="0000FF"/>
      <w:u w:val="single"/>
    </w:rPr>
  </w:style>
  <w:style w:type="paragraph" w:customStyle="1" w:styleId="Default">
    <w:name w:val="Default"/>
    <w:rsid w:val="0090407D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0407D"/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59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53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59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Dalina Jashari</dc:creator>
  <cp:lastModifiedBy>EDollaj</cp:lastModifiedBy>
  <cp:revision>26</cp:revision>
  <cp:lastPrinted>2017-01-12T14:48:00Z</cp:lastPrinted>
  <dcterms:created xsi:type="dcterms:W3CDTF">2017-01-12T14:52:00Z</dcterms:created>
  <dcterms:modified xsi:type="dcterms:W3CDTF">2017-01-13T13:41:00Z</dcterms:modified>
</cp:coreProperties>
</file>