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4946240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E2142D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 w:rsidRPr="00E2142D"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E2142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E2142D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E2142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 w:rsidRPr="00E2142D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 w:rsidRPr="00E2142D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 w:rsidRPr="00E2142D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 w:rsidRPr="00E2142D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3F1680">
        <w:rPr>
          <w:rFonts w:ascii="Verdana" w:hAnsi="Verdana"/>
          <w:b/>
          <w:lang w:val="sq-AL"/>
        </w:rPr>
        <w:t>KUÇOVË</w:t>
      </w:r>
      <w:r w:rsidR="000906C0">
        <w:rPr>
          <w:rFonts w:ascii="Verdana" w:hAnsi="Verdana"/>
          <w:b/>
          <w:lang w:val="sq-AL"/>
        </w:rPr>
        <w:t xml:space="preserve">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2F3869">
        <w:rPr>
          <w:rFonts w:ascii="Verdana" w:hAnsi="Verdana"/>
          <w:lang w:val="sq-AL"/>
        </w:rPr>
        <w:t>2</w:t>
      </w:r>
      <w:r w:rsidR="00CA0315">
        <w:rPr>
          <w:rFonts w:ascii="Verdana" w:hAnsi="Verdana"/>
          <w:lang w:val="sq-AL"/>
        </w:rPr>
        <w:t>.06</w:t>
      </w:r>
      <w:r w:rsidRPr="00D9757D">
        <w:rPr>
          <w:rFonts w:ascii="Verdana" w:hAnsi="Verdana"/>
          <w:lang w:val="sq-AL"/>
        </w:rPr>
        <w:t>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3F1680">
        <w:rPr>
          <w:rFonts w:ascii="Verdana" w:hAnsi="Verdana"/>
          <w:sz w:val="20"/>
          <w:lang w:val="sq-AL"/>
        </w:rPr>
        <w:t>Kuçovë</w:t>
      </w:r>
      <w:r w:rsidR="000906C0">
        <w:rPr>
          <w:rFonts w:ascii="Verdana" w:hAnsi="Verdana"/>
          <w:sz w:val="20"/>
          <w:lang w:val="sq-AL"/>
        </w:rPr>
        <w:t xml:space="preserve"> 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2F386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3C12D9">
        <w:rPr>
          <w:rFonts w:ascii="Verdana" w:hAnsi="Verdana"/>
          <w:lang w:val="sq-AL"/>
        </w:rPr>
        <w:t>Myslim Haxhi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3F1680">
        <w:rPr>
          <w:rFonts w:ascii="Verdana" w:hAnsi="Verdana"/>
          <w:lang w:val="sq-AL"/>
        </w:rPr>
        <w:t>Kuçovë</w:t>
      </w:r>
      <w:r w:rsidRPr="00D21739">
        <w:rPr>
          <w:rFonts w:ascii="Verdana" w:hAnsi="Verdana"/>
          <w:lang w:val="sq-AL"/>
        </w:rPr>
        <w:t xml:space="preserve"> 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3C12D9">
        <w:rPr>
          <w:rFonts w:ascii="Verdana" w:hAnsi="Verdana"/>
          <w:lang w:val="sq-AL"/>
        </w:rPr>
        <w:t xml:space="preserve">Selfo Kapllani si dhe Partia Fronti i Majtë </w:t>
      </w:r>
      <w:r w:rsidR="003C12D9" w:rsidRPr="00D21739">
        <w:rPr>
          <w:rFonts w:ascii="Verdana" w:hAnsi="Verdana"/>
          <w:lang w:val="sq-AL"/>
        </w:rPr>
        <w:t xml:space="preserve">depozitoi kërkesën për regjistrimin e z. </w:t>
      </w:r>
      <w:r w:rsidR="003C12D9">
        <w:rPr>
          <w:rFonts w:ascii="Verdana" w:hAnsi="Verdana"/>
          <w:lang w:val="sq-AL"/>
        </w:rPr>
        <w:t>Ramiz Oboni.</w:t>
      </w:r>
      <w:r w:rsidR="002F3869">
        <w:rPr>
          <w:rFonts w:ascii="Verdana" w:hAnsi="Verdana"/>
          <w:lang w:val="sq-AL"/>
        </w:rPr>
        <w:t xml:space="preserve"> 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B15E67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nr.63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 w:rsidR="003C12D9">
        <w:rPr>
          <w:rFonts w:ascii="Verdana" w:hAnsi="Verdana"/>
          <w:lang w:val="sq-AL"/>
        </w:rPr>
        <w:t>05</w:t>
      </w:r>
      <w:r w:rsidR="000906C0">
        <w:rPr>
          <w:rFonts w:ascii="Verdana" w:hAnsi="Verdana"/>
          <w:lang w:val="sq-AL"/>
        </w:rPr>
        <w:t xml:space="preserve">, datë </w:t>
      </w:r>
      <w:r w:rsidR="003C12D9">
        <w:rPr>
          <w:rFonts w:ascii="Verdana" w:hAnsi="Verdana"/>
          <w:lang w:val="sq-AL"/>
        </w:rPr>
        <w:t>06.05.2015, vendimi nr. 04 datë 06.05.2015 si dhe vendimi nr. 06, date 06.05.2015.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3F1680">
        <w:rPr>
          <w:rFonts w:ascii="Verdana" w:hAnsi="Verdana"/>
          <w:lang w:val="sq-AL"/>
        </w:rPr>
        <w:t>Kuçovë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2142D" w:rsidRDefault="00E2142D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2F3869" w:rsidRDefault="002F386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Me shkres</w:t>
      </w:r>
      <w:r w:rsidR="00342EB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n nr. 4797, dat</w:t>
      </w:r>
      <w:r w:rsidR="00342EB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15.0</w:t>
      </w:r>
      <w:r w:rsidR="009066A4">
        <w:rPr>
          <w:rFonts w:ascii="Verdana" w:hAnsi="Verdana"/>
          <w:lang w:val="sq-AL"/>
        </w:rPr>
        <w:t>5.2015 Ramiz Faik Oboni kandidat</w:t>
      </w:r>
      <w:r>
        <w:rPr>
          <w:rFonts w:ascii="Verdana" w:hAnsi="Verdana"/>
          <w:lang w:val="sq-AL"/>
        </w:rPr>
        <w:t xml:space="preserve"> p</w:t>
      </w:r>
      <w:r w:rsidR="00342EB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kryetar, bashkia Kuçov</w:t>
      </w:r>
      <w:r w:rsidR="00342EB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, </w:t>
      </w:r>
      <w:r w:rsidR="009066A4">
        <w:rPr>
          <w:rFonts w:ascii="Verdana" w:hAnsi="Verdana"/>
          <w:lang w:val="sq-AL"/>
        </w:rPr>
        <w:t>ka depozituar dor</w:t>
      </w:r>
      <w:r w:rsidR="00342EB3">
        <w:rPr>
          <w:rFonts w:ascii="Verdana" w:hAnsi="Verdana"/>
          <w:lang w:val="sq-AL"/>
        </w:rPr>
        <w:t>ë</w:t>
      </w:r>
      <w:r w:rsidR="009066A4">
        <w:rPr>
          <w:rFonts w:ascii="Verdana" w:hAnsi="Verdana"/>
          <w:lang w:val="sq-AL"/>
        </w:rPr>
        <w:t xml:space="preserve">heqjen </w:t>
      </w:r>
      <w:r w:rsidR="00E2142D">
        <w:rPr>
          <w:rFonts w:ascii="Verdana" w:hAnsi="Verdana"/>
          <w:lang w:val="sq-AL"/>
        </w:rPr>
        <w:t>si kandidat p</w:t>
      </w:r>
      <w:r w:rsidR="00342EB3">
        <w:rPr>
          <w:rFonts w:ascii="Verdana" w:hAnsi="Verdana"/>
          <w:lang w:val="sq-AL"/>
        </w:rPr>
        <w:t>ë</w:t>
      </w:r>
      <w:r w:rsidR="00E2142D">
        <w:rPr>
          <w:rFonts w:ascii="Verdana" w:hAnsi="Verdana"/>
          <w:lang w:val="sq-AL"/>
        </w:rPr>
        <w:t>r Kryetar t</w:t>
      </w:r>
      <w:r w:rsidR="00342EB3">
        <w:rPr>
          <w:rFonts w:ascii="Verdana" w:hAnsi="Verdana"/>
          <w:lang w:val="sq-AL"/>
        </w:rPr>
        <w:t>ë</w:t>
      </w:r>
      <w:r w:rsidR="00E2142D">
        <w:rPr>
          <w:rFonts w:ascii="Verdana" w:hAnsi="Verdana"/>
          <w:lang w:val="sq-AL"/>
        </w:rPr>
        <w:t xml:space="preserve"> Bashkis</w:t>
      </w:r>
      <w:r w:rsidR="00342EB3">
        <w:rPr>
          <w:rFonts w:ascii="Verdana" w:hAnsi="Verdana"/>
          <w:lang w:val="sq-AL"/>
        </w:rPr>
        <w:t>ë</w:t>
      </w:r>
      <w:r w:rsidR="00E2142D">
        <w:rPr>
          <w:rFonts w:ascii="Verdana" w:hAnsi="Verdana"/>
          <w:lang w:val="sq-AL"/>
        </w:rPr>
        <w:t xml:space="preserve"> Kuçovë. </w:t>
      </w:r>
    </w:p>
    <w:p w:rsidR="00E2142D" w:rsidRDefault="00E2142D" w:rsidP="00E2142D">
      <w:pPr>
        <w:spacing w:line="360" w:lineRule="auto"/>
        <w:jc w:val="both"/>
        <w:rPr>
          <w:rFonts w:ascii="Verdana" w:hAnsi="Verdana"/>
          <w:lang w:val="sq-AL"/>
        </w:rPr>
      </w:pPr>
    </w:p>
    <w:p w:rsidR="00E2142D" w:rsidRDefault="00E2142D" w:rsidP="00E2142D">
      <w:pPr>
        <w:spacing w:line="360" w:lineRule="auto"/>
        <w:ind w:left="-90"/>
        <w:jc w:val="both"/>
        <w:rPr>
          <w:rFonts w:ascii="Verdana" w:hAnsi="Verdana" w:cs="Segoe UI"/>
          <w:color w:val="000000"/>
        </w:rPr>
      </w:pPr>
      <w:proofErr w:type="spellStart"/>
      <w:r>
        <w:rPr>
          <w:rFonts w:ascii="Verdana" w:hAnsi="Verdana" w:cs="Segoe UI"/>
          <w:color w:val="000000"/>
          <w:shd w:val="clear" w:color="auto" w:fill="FFFFFF"/>
        </w:rPr>
        <w:t>Komisioni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Qe</w:t>
      </w:r>
      <w:r w:rsidRPr="00CE7B95">
        <w:rPr>
          <w:rFonts w:ascii="Verdana" w:hAnsi="Verdana" w:cs="Segoe UI"/>
          <w:color w:val="000000"/>
          <w:shd w:val="clear" w:color="auto" w:fill="FFFFFF"/>
        </w:rPr>
        <w:t>ndror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Zgjedhjeve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shqyrtoi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dorëheqjen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paraqitur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përputhje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me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standartet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përmendura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vendimin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nr. 13,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datë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28.05.2015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Kolegjit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duke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vlerësuar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njëkohësisht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kufijtë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caktuar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Kodi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konstaton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se:</w:t>
      </w:r>
    </w:p>
    <w:p w:rsidR="00E2142D" w:rsidRDefault="00E2142D" w:rsidP="00E2142D">
      <w:pPr>
        <w:spacing w:line="360" w:lineRule="auto"/>
        <w:ind w:left="-90"/>
        <w:jc w:val="both"/>
        <w:rPr>
          <w:rFonts w:ascii="Verdana" w:hAnsi="Verdana" w:cs="Segoe UI"/>
          <w:color w:val="000000"/>
        </w:rPr>
      </w:pPr>
    </w:p>
    <w:p w:rsidR="00E2142D" w:rsidRDefault="00E2142D" w:rsidP="00E2142D">
      <w:pPr>
        <w:spacing w:line="360" w:lineRule="auto"/>
        <w:ind w:left="-90"/>
        <w:jc w:val="both"/>
        <w:rPr>
          <w:rFonts w:ascii="Verdana" w:hAnsi="Verdana" w:cs="Segoe UI"/>
          <w:color w:val="000000"/>
        </w:rPr>
      </w:pP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pikëpamja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formale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dorëheqja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nuk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plotëson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elementet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akti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cili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bind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deklarimin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këtij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vullneti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letër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cila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fund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rezulton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nënshkruar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kandidati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vullnet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pavërtetuar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sipas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legjislacionit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fuqi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këtë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qëllim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.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Kandidati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shprehet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se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arsye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personale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jep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dorëheqjen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parevokueshme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.....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Kjo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deklaratë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nuk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shoqërohet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me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asnjë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dokumentacion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vërtetuar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shkaqet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përmendura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dorëheqje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pamundësinë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reale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kandidatit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vazhduar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kandidimin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>.</w:t>
      </w:r>
      <w:r w:rsidRPr="00CE7B95">
        <w:rPr>
          <w:rStyle w:val="apple-converted-space"/>
          <w:rFonts w:ascii="Verdana" w:hAnsi="Verdana" w:cs="Segoe UI"/>
          <w:color w:val="000000"/>
          <w:shd w:val="clear" w:color="auto" w:fill="FFFFFF"/>
        </w:rPr>
        <w:t> </w:t>
      </w:r>
    </w:p>
    <w:p w:rsidR="00E2142D" w:rsidRDefault="00E2142D" w:rsidP="00E2142D">
      <w:pPr>
        <w:spacing w:line="360" w:lineRule="auto"/>
        <w:ind w:left="-90"/>
        <w:jc w:val="both"/>
        <w:rPr>
          <w:rFonts w:ascii="Verdana" w:hAnsi="Verdana" w:cs="Segoe UI"/>
          <w:color w:val="000000"/>
        </w:rPr>
      </w:pPr>
    </w:p>
    <w:p w:rsidR="00E2142D" w:rsidRDefault="00E2142D" w:rsidP="00E2142D">
      <w:pPr>
        <w:spacing w:line="360" w:lineRule="auto"/>
        <w:ind w:left="-90"/>
        <w:jc w:val="both"/>
        <w:rPr>
          <w:rStyle w:val="apple-converted-space"/>
          <w:rFonts w:ascii="Verdana" w:hAnsi="Verdana" w:cs="Segoe UI"/>
          <w:color w:val="000000"/>
          <w:shd w:val="clear" w:color="auto" w:fill="FFFFFF"/>
        </w:rPr>
      </w:pP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Kodi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kandidimin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parashikon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drejtë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çdo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individi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cili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propozohet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më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pas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parti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politike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apo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Koalicion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që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duhet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plotësojë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disa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kritere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Kushtetuese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ligjore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. Me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përfitimin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statusit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kandidatit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kjo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fundit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nuk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është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më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drejtë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detyrim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ligjor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mundësuar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zhvillimin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zgjedhjeve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lira,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demokratike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pluraliste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>.</w:t>
      </w:r>
    </w:p>
    <w:p w:rsidR="00E2142D" w:rsidRDefault="00E2142D" w:rsidP="00E2142D">
      <w:pPr>
        <w:spacing w:line="360" w:lineRule="auto"/>
        <w:ind w:left="-90"/>
        <w:jc w:val="both"/>
        <w:rPr>
          <w:rStyle w:val="apple-converted-space"/>
          <w:rFonts w:ascii="Verdana" w:hAnsi="Verdana" w:cs="Segoe UI"/>
          <w:color w:val="000000"/>
          <w:shd w:val="clear" w:color="auto" w:fill="FFFFFF"/>
        </w:rPr>
      </w:pPr>
    </w:p>
    <w:p w:rsidR="00E2142D" w:rsidRDefault="00E2142D" w:rsidP="00E2142D">
      <w:pPr>
        <w:spacing w:line="360" w:lineRule="auto"/>
        <w:ind w:left="-90"/>
        <w:jc w:val="both"/>
        <w:rPr>
          <w:rFonts w:ascii="Verdana" w:hAnsi="Verdana" w:cs="Segoe UI"/>
          <w:color w:val="000000"/>
        </w:rPr>
      </w:pP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Kodi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nuk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parashikon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drejtën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heqjes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dorë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kandidimi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pasi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pas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shprehjes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vullnetit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individidit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se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gëzon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drejtën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vullnet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regjistrimit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kandidat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komisioni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përkatës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kandidati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nënshtrohet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disa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procedurave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ligjore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parashikuara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Kodin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zgjedhor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deri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nxjerrjen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rezultatit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>.</w:t>
      </w:r>
      <w:r w:rsidRPr="00CE7B95">
        <w:rPr>
          <w:rStyle w:val="apple-converted-space"/>
          <w:rFonts w:ascii="Verdana" w:hAnsi="Verdana" w:cs="Segoe UI"/>
          <w:color w:val="000000"/>
          <w:shd w:val="clear" w:color="auto" w:fill="FFFFFF"/>
        </w:rPr>
        <w:t> </w:t>
      </w:r>
    </w:p>
    <w:p w:rsidR="00E2142D" w:rsidRDefault="00E2142D" w:rsidP="00E2142D">
      <w:pPr>
        <w:spacing w:line="360" w:lineRule="auto"/>
        <w:ind w:left="-90"/>
        <w:jc w:val="both"/>
        <w:rPr>
          <w:rFonts w:ascii="Verdana" w:hAnsi="Verdana" w:cs="Segoe UI"/>
          <w:color w:val="000000"/>
        </w:rPr>
      </w:pPr>
    </w:p>
    <w:p w:rsidR="00E2142D" w:rsidRDefault="00E2142D" w:rsidP="00E2142D">
      <w:pPr>
        <w:spacing w:line="360" w:lineRule="auto"/>
        <w:ind w:left="-90"/>
        <w:jc w:val="both"/>
        <w:rPr>
          <w:rFonts w:ascii="Verdana" w:hAnsi="Verdana" w:cs="Segoe UI"/>
          <w:color w:val="000000"/>
        </w:rPr>
      </w:pP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</w:t>
      </w:r>
      <w:r>
        <w:rPr>
          <w:rFonts w:ascii="Verdana" w:hAnsi="Verdana" w:cs="Segoe UI"/>
          <w:color w:val="000000"/>
          <w:shd w:val="clear" w:color="auto" w:fill="FFFFFF"/>
        </w:rPr>
        <w:t>omisioni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Qëndror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Zgjedhjeve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ç</w:t>
      </w:r>
      <w:r w:rsidRPr="00CE7B95">
        <w:rPr>
          <w:rFonts w:ascii="Verdana" w:hAnsi="Verdana" w:cs="Segoe UI"/>
          <w:color w:val="000000"/>
          <w:shd w:val="clear" w:color="auto" w:fill="FFFFFF"/>
        </w:rPr>
        <w:t>mon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se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pranimi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dorëheqjes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mënyrën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se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është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paraqitur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përmbajtja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ana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formale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kushtet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kur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përpara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Komisionit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Qëndror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Zgjedhjeve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janë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paraqítur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edhe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shumë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dorëheqje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tjera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do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krijonte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“precedent” jo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pozitiv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do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cënonte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rëndë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procesin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aq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më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tepër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vlerësuar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edhe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faktin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se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Kodi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nuk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parashikon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shprehimisht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asnjë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dispozitë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tij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lidhje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me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dorëheqjen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kandidatëve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>.</w:t>
      </w:r>
      <w:r w:rsidRPr="00CE7B95">
        <w:rPr>
          <w:rStyle w:val="apple-converted-space"/>
          <w:rFonts w:ascii="Verdana" w:hAnsi="Verdana" w:cs="Segoe UI"/>
          <w:color w:val="000000"/>
          <w:shd w:val="clear" w:color="auto" w:fill="FFFFFF"/>
        </w:rPr>
        <w:t> </w:t>
      </w:r>
    </w:p>
    <w:p w:rsidR="00E2142D" w:rsidRDefault="00E2142D" w:rsidP="00E2142D">
      <w:pPr>
        <w:spacing w:line="360" w:lineRule="auto"/>
        <w:ind w:left="-90"/>
        <w:jc w:val="both"/>
        <w:rPr>
          <w:rFonts w:ascii="Verdana" w:hAnsi="Verdana" w:cs="Segoe UI"/>
          <w:color w:val="000000"/>
        </w:rPr>
      </w:pPr>
    </w:p>
    <w:p w:rsidR="00E2142D" w:rsidRDefault="00E2142D" w:rsidP="00E2142D">
      <w:pPr>
        <w:spacing w:line="360" w:lineRule="auto"/>
        <w:ind w:left="-90"/>
        <w:jc w:val="both"/>
        <w:rPr>
          <w:rFonts w:ascii="Verdana" w:hAnsi="Verdana" w:cs="Segoe UI"/>
          <w:color w:val="000000"/>
        </w:rPr>
      </w:pP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Gjithashtu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Komisioni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Qëndror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Zgjedhjeve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vlerëson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se pas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regjistrimit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kandidatit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procedurat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mësipërme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ligjore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nuk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nënshtrohen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më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vullneti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kandidatit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janë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detyrim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ligjor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cili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lastRenderedPageBreak/>
        <w:t>duhet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detyrimisht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q</w:t>
      </w:r>
      <w:r w:rsidR="00342EB3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</w:t>
      </w:r>
      <w:r w:rsidR="00342EB3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zbatohet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.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Zbatimi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normave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ligjore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cdo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aspekt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proçesit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duke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filluar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me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proçesin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kandidimit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votimit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nxjerrjes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rezultateve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garanton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tërësinë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tij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proces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rregullt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përputhje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me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standartet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ndërkombëtare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gjithëpranuara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>.</w:t>
      </w:r>
    </w:p>
    <w:p w:rsidR="00E2142D" w:rsidRDefault="00E2142D" w:rsidP="00E2142D">
      <w:pPr>
        <w:spacing w:line="360" w:lineRule="auto"/>
        <w:jc w:val="both"/>
        <w:rPr>
          <w:rFonts w:ascii="Verdana" w:hAnsi="Verdana" w:cs="Segoe UI"/>
          <w:color w:val="000000"/>
        </w:rPr>
      </w:pPr>
    </w:p>
    <w:p w:rsidR="00E2142D" w:rsidRDefault="00E2142D" w:rsidP="00E2142D">
      <w:pPr>
        <w:spacing w:line="360" w:lineRule="auto"/>
        <w:ind w:left="-90"/>
        <w:jc w:val="both"/>
        <w:rPr>
          <w:rFonts w:ascii="Verdana" w:hAnsi="Verdana" w:cs="Segoe UI"/>
          <w:color w:val="000000"/>
        </w:rPr>
      </w:pPr>
      <w:proofErr w:type="gramStart"/>
      <w:r w:rsidRPr="00CE7B95">
        <w:rPr>
          <w:rFonts w:ascii="Verdana" w:hAnsi="Verdana" w:cs="Segoe UI"/>
          <w:color w:val="000000"/>
          <w:shd w:val="clear" w:color="auto" w:fill="FFFFFF"/>
        </w:rPr>
        <w:t>Sa</w:t>
      </w:r>
      <w:proofErr w:type="gram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më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sipër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Komisioni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Qëndror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Zgjedhjeve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vle</w:t>
      </w:r>
      <w:r w:rsidR="00DB633E">
        <w:rPr>
          <w:rFonts w:ascii="Verdana" w:hAnsi="Verdana" w:cs="Segoe UI"/>
          <w:color w:val="000000"/>
          <w:shd w:val="clear" w:color="auto" w:fill="FFFFFF"/>
        </w:rPr>
        <w:t>rëson</w:t>
      </w:r>
      <w:proofErr w:type="spellEnd"/>
      <w:r w:rsidR="00DB633E">
        <w:rPr>
          <w:rFonts w:ascii="Verdana" w:hAnsi="Verdana" w:cs="Segoe UI"/>
          <w:color w:val="000000"/>
          <w:shd w:val="clear" w:color="auto" w:fill="FFFFFF"/>
        </w:rPr>
        <w:t xml:space="preserve"> se </w:t>
      </w:r>
      <w:proofErr w:type="spellStart"/>
      <w:r w:rsidR="00DB633E">
        <w:rPr>
          <w:rFonts w:ascii="Verdana" w:hAnsi="Verdana" w:cs="Segoe UI"/>
          <w:color w:val="000000"/>
          <w:shd w:val="clear" w:color="auto" w:fill="FFFFFF"/>
        </w:rPr>
        <w:t>dorëheqja</w:t>
      </w:r>
      <w:proofErr w:type="spellEnd"/>
      <w:r w:rsidR="00DB633E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="00DB633E">
        <w:rPr>
          <w:rFonts w:ascii="Verdana" w:hAnsi="Verdana" w:cs="Segoe UI"/>
          <w:color w:val="000000"/>
          <w:shd w:val="clear" w:color="auto" w:fill="FFFFFF"/>
        </w:rPr>
        <w:t>kandidatit</w:t>
      </w:r>
      <w:proofErr w:type="spellEnd"/>
      <w:r w:rsidR="00DB633E">
        <w:rPr>
          <w:rFonts w:ascii="Verdana" w:hAnsi="Verdana" w:cs="Segoe UI"/>
          <w:color w:val="000000"/>
          <w:shd w:val="clear" w:color="auto" w:fill="FFFFFF"/>
        </w:rPr>
        <w:t xml:space="preserve">, Z. </w:t>
      </w:r>
      <w:proofErr w:type="spellStart"/>
      <w:r w:rsidR="00DB633E">
        <w:rPr>
          <w:rFonts w:ascii="Verdana" w:hAnsi="Verdana" w:cs="Segoe UI"/>
          <w:color w:val="000000"/>
          <w:shd w:val="clear" w:color="auto" w:fill="FFFFFF"/>
        </w:rPr>
        <w:t>Ramiz</w:t>
      </w:r>
      <w:proofErr w:type="spellEnd"/>
      <w:r w:rsidR="00DB633E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="00DB633E">
        <w:rPr>
          <w:rFonts w:ascii="Verdana" w:hAnsi="Verdana" w:cs="Segoe UI"/>
          <w:color w:val="000000"/>
          <w:shd w:val="clear" w:color="auto" w:fill="FFFFFF"/>
        </w:rPr>
        <w:t>Faik</w:t>
      </w:r>
      <w:proofErr w:type="spellEnd"/>
      <w:r w:rsidR="00DB633E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DB633E">
        <w:rPr>
          <w:rFonts w:ascii="Verdana" w:hAnsi="Verdana" w:cs="Segoe UI"/>
          <w:color w:val="000000"/>
          <w:shd w:val="clear" w:color="auto" w:fill="FFFFFF"/>
        </w:rPr>
        <w:t>Oboni</w:t>
      </w:r>
      <w:proofErr w:type="spellEnd"/>
      <w:r w:rsidR="00DB633E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DB633E">
        <w:rPr>
          <w:rFonts w:ascii="Verdana" w:hAnsi="Verdana" w:cs="Segoe UI"/>
          <w:color w:val="000000"/>
          <w:shd w:val="clear" w:color="auto" w:fill="FFFFFF"/>
        </w:rPr>
        <w:t>nuk</w:t>
      </w:r>
      <w:proofErr w:type="spellEnd"/>
      <w:r w:rsidR="00DB633E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DB633E">
        <w:rPr>
          <w:rFonts w:ascii="Verdana" w:hAnsi="Verdana" w:cs="Segoe UI"/>
          <w:color w:val="000000"/>
          <w:shd w:val="clear" w:color="auto" w:fill="FFFFFF"/>
        </w:rPr>
        <w:t>mund</w:t>
      </w:r>
      <w:proofErr w:type="spellEnd"/>
      <w:r w:rsidR="00DB633E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DB633E">
        <w:rPr>
          <w:rFonts w:ascii="Verdana" w:hAnsi="Verdana" w:cs="Segoe UI"/>
          <w:color w:val="000000"/>
          <w:shd w:val="clear" w:color="auto" w:fill="FFFFFF"/>
        </w:rPr>
        <w:t>te</w:t>
      </w:r>
      <w:proofErr w:type="spellEnd"/>
      <w:r w:rsidR="00DB633E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DB633E">
        <w:rPr>
          <w:rFonts w:ascii="Verdana" w:hAnsi="Verdana" w:cs="Segoe UI"/>
          <w:color w:val="000000"/>
          <w:shd w:val="clear" w:color="auto" w:fill="FFFFFF"/>
        </w:rPr>
        <w:t>pranohet</w:t>
      </w:r>
      <w:proofErr w:type="spellEnd"/>
      <w:r w:rsidR="00DB633E">
        <w:rPr>
          <w:rFonts w:ascii="Verdana" w:hAnsi="Verdana" w:cs="Segoe UI"/>
          <w:color w:val="000000"/>
          <w:shd w:val="clear" w:color="auto" w:fill="FFFFFF"/>
        </w:rPr>
        <w:t xml:space="preserve">. </w:t>
      </w:r>
      <w:proofErr w:type="spellStart"/>
      <w:r w:rsidR="00DB633E">
        <w:rPr>
          <w:rFonts w:ascii="Verdana" w:hAnsi="Verdana" w:cs="Segoe UI"/>
          <w:color w:val="000000"/>
          <w:shd w:val="clear" w:color="auto" w:fill="FFFFFF"/>
        </w:rPr>
        <w:t>K</w:t>
      </w:r>
      <w:r>
        <w:rPr>
          <w:rFonts w:ascii="Verdana" w:hAnsi="Verdana" w:cs="Segoe UI"/>
          <w:color w:val="000000"/>
          <w:shd w:val="clear" w:color="auto" w:fill="FFFFFF"/>
        </w:rPr>
        <w:t>andidat</w:t>
      </w:r>
      <w:r w:rsidR="00DB633E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</w:t>
      </w:r>
      <w:r w:rsidR="00342EB3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kreyetar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bashkie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Kuçov</w:t>
      </w:r>
      <w:r w:rsidR="00342EB3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propozuar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Partia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Fronti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Majt</w:t>
      </w:r>
      <w:r w:rsidR="00342EB3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, do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ti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n</w:t>
      </w:r>
      <w:r w:rsidR="00342EB3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nshtrohet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procedur</w:t>
      </w:r>
      <w:r w:rsidR="00342EB3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s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s</w:t>
      </w:r>
      <w:r w:rsidR="00342EB3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shortit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s</w:t>
      </w:r>
      <w:r w:rsidR="00342EB3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bashku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me </w:t>
      </w:r>
      <w:proofErr w:type="spellStart"/>
      <w:proofErr w:type="gramStart"/>
      <w:r>
        <w:rPr>
          <w:rFonts w:ascii="Verdana" w:hAnsi="Verdana" w:cs="Segoe UI"/>
          <w:color w:val="000000"/>
          <w:shd w:val="clear" w:color="auto" w:fill="FFFFFF"/>
        </w:rPr>
        <w:t>dy</w:t>
      </w:r>
      <w:proofErr w:type="spellEnd"/>
      <w:proofErr w:type="gram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kandidat</w:t>
      </w:r>
      <w:r w:rsidR="00342EB3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tjer</w:t>
      </w:r>
      <w:r w:rsidR="00342EB3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</w:p>
    <w:p w:rsidR="00E63DFB" w:rsidRPr="00D21739" w:rsidRDefault="00E63DFB" w:rsidP="00E2142D">
      <w:pPr>
        <w:spacing w:line="276" w:lineRule="auto"/>
        <w:jc w:val="both"/>
        <w:rPr>
          <w:rFonts w:ascii="Verdana" w:hAnsi="Verdana"/>
          <w:lang w:val="sq-AL"/>
        </w:rPr>
      </w:pPr>
    </w:p>
    <w:p w:rsidR="00A45B79" w:rsidRDefault="00A45B79" w:rsidP="00E2142D">
      <w:pPr>
        <w:spacing w:line="360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E2142D">
        <w:rPr>
          <w:rFonts w:ascii="Verdana" w:hAnsi="Verdana"/>
          <w:lang w:val="sq-AL"/>
        </w:rPr>
        <w:t>2.06</w:t>
      </w:r>
      <w:r>
        <w:rPr>
          <w:rFonts w:ascii="Verdana" w:hAnsi="Verdana"/>
          <w:lang w:val="sq-AL"/>
        </w:rPr>
        <w:t xml:space="preserve">.2015 KQZ organizoi shortin sipas procedurave të përcaktuara në </w:t>
      </w:r>
      <w:bookmarkStart w:id="2" w:name="_GoBack"/>
      <w:r>
        <w:rPr>
          <w:rFonts w:ascii="Verdana" w:hAnsi="Verdana"/>
          <w:lang w:val="sq-AL"/>
        </w:rPr>
        <w:t xml:space="preserve">Udhëzimin nr.3, datë 04.03.2015 “Për procedurën e hedhjes së shortit për përcaktimin e </w:t>
      </w:r>
      <w:bookmarkEnd w:id="2"/>
      <w:r>
        <w:rPr>
          <w:rFonts w:ascii="Verdana" w:hAnsi="Verdana"/>
          <w:lang w:val="sq-AL"/>
        </w:rPr>
        <w:t>renditjes së subjekteve zgjedhore në fletën e votimit”.</w:t>
      </w:r>
    </w:p>
    <w:p w:rsidR="00E63DFB" w:rsidRDefault="00E63DFB" w:rsidP="00E2142D">
      <w:pPr>
        <w:spacing w:line="276" w:lineRule="auto"/>
        <w:jc w:val="both"/>
        <w:rPr>
          <w:rFonts w:ascii="Verdana" w:hAnsi="Verdana"/>
          <w:lang w:val="sq-AL"/>
        </w:rPr>
      </w:pPr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E2142D">
        <w:rPr>
          <w:rFonts w:ascii="Verdana" w:hAnsi="Verdana"/>
          <w:lang w:val="sq-AL"/>
        </w:rPr>
        <w:t xml:space="preserve"> kandidati m</w:t>
      </w:r>
      <w:r w:rsidR="00342EB3">
        <w:rPr>
          <w:rFonts w:ascii="Verdana" w:hAnsi="Verdana"/>
          <w:lang w:val="sq-AL"/>
        </w:rPr>
        <w:t>ë</w:t>
      </w:r>
      <w:r w:rsidR="00E2142D">
        <w:rPr>
          <w:rFonts w:ascii="Verdana" w:hAnsi="Verdana"/>
          <w:lang w:val="sq-AL"/>
        </w:rPr>
        <w:t xml:space="preserve"> num</w:t>
      </w:r>
      <w:r w:rsidR="00342EB3">
        <w:rPr>
          <w:rFonts w:ascii="Verdana" w:hAnsi="Verdana"/>
          <w:lang w:val="sq-AL"/>
        </w:rPr>
        <w:t>ë</w:t>
      </w:r>
      <w:r w:rsidR="00E2142D">
        <w:rPr>
          <w:rFonts w:ascii="Verdana" w:hAnsi="Verdana"/>
          <w:lang w:val="sq-AL"/>
        </w:rPr>
        <w:t>r rendor 1 n</w:t>
      </w:r>
      <w:r w:rsidR="00342EB3">
        <w:rPr>
          <w:rFonts w:ascii="Verdana" w:hAnsi="Verdana"/>
          <w:lang w:val="sq-AL"/>
        </w:rPr>
        <w:t>ë</w:t>
      </w:r>
      <w:r w:rsidR="00E2142D">
        <w:rPr>
          <w:rFonts w:ascii="Verdana" w:hAnsi="Verdana"/>
          <w:lang w:val="sq-AL"/>
        </w:rPr>
        <w:t xml:space="preserve"> Flet</w:t>
      </w:r>
      <w:r w:rsidR="00342EB3">
        <w:rPr>
          <w:rFonts w:ascii="Verdana" w:hAnsi="Verdana"/>
          <w:lang w:val="sq-AL"/>
        </w:rPr>
        <w:t>ë</w:t>
      </w:r>
      <w:r w:rsidR="00E2142D">
        <w:rPr>
          <w:rFonts w:ascii="Verdana" w:hAnsi="Verdana"/>
          <w:lang w:val="sq-AL"/>
        </w:rPr>
        <w:t>n e votimit p</w:t>
      </w:r>
      <w:r w:rsidR="00342EB3">
        <w:rPr>
          <w:rFonts w:ascii="Verdana" w:hAnsi="Verdana"/>
          <w:lang w:val="sq-AL"/>
        </w:rPr>
        <w:t>ë</w:t>
      </w:r>
      <w:r w:rsidR="00E2142D">
        <w:rPr>
          <w:rFonts w:ascii="Verdana" w:hAnsi="Verdana"/>
          <w:lang w:val="sq-AL"/>
        </w:rPr>
        <w:t>r kandiadat</w:t>
      </w:r>
      <w:r w:rsidR="00342EB3">
        <w:rPr>
          <w:rFonts w:ascii="Verdana" w:hAnsi="Verdana"/>
          <w:lang w:val="sq-AL"/>
        </w:rPr>
        <w:t>ë</w:t>
      </w:r>
      <w:r w:rsidR="00E2142D">
        <w:rPr>
          <w:rFonts w:ascii="Verdana" w:hAnsi="Verdana"/>
          <w:lang w:val="sq-AL"/>
        </w:rPr>
        <w:t>t p</w:t>
      </w:r>
      <w:r w:rsidR="00342EB3">
        <w:rPr>
          <w:rFonts w:ascii="Verdana" w:hAnsi="Verdana"/>
          <w:lang w:val="sq-AL"/>
        </w:rPr>
        <w:t>ë</w:t>
      </w:r>
      <w:r w:rsidR="00E2142D">
        <w:rPr>
          <w:rFonts w:ascii="Verdana" w:hAnsi="Verdana"/>
          <w:lang w:val="sq-AL"/>
        </w:rPr>
        <w:t>r kryetar bashkie Ku</w:t>
      </w:r>
      <w:r w:rsidR="00342EB3">
        <w:rPr>
          <w:rFonts w:ascii="Verdana" w:hAnsi="Verdana"/>
          <w:lang w:val="sq-AL"/>
        </w:rPr>
        <w:t>çovë, do të jetë Myslim Isuf Haxhi</w:t>
      </w:r>
      <w:r w:rsidR="00E2142D">
        <w:rPr>
          <w:rFonts w:ascii="Verdana" w:hAnsi="Verdana"/>
          <w:lang w:val="sq-AL"/>
        </w:rPr>
        <w:t>, me num</w:t>
      </w:r>
      <w:r w:rsidR="00342EB3">
        <w:rPr>
          <w:rFonts w:ascii="Verdana" w:hAnsi="Verdana"/>
          <w:lang w:val="sq-AL"/>
        </w:rPr>
        <w:t>ër rendor 2 do të jetë Selfo Nazif Kapllani ,</w:t>
      </w:r>
      <w:r w:rsidR="00E2142D">
        <w:rPr>
          <w:rFonts w:ascii="Verdana" w:hAnsi="Verdana"/>
          <w:lang w:val="sq-AL"/>
        </w:rPr>
        <w:t>me num</w:t>
      </w:r>
      <w:r w:rsidR="00342EB3">
        <w:rPr>
          <w:rFonts w:ascii="Verdana" w:hAnsi="Verdana"/>
          <w:lang w:val="sq-AL"/>
        </w:rPr>
        <w:t>ë</w:t>
      </w:r>
      <w:r w:rsidR="00E2142D">
        <w:rPr>
          <w:rFonts w:ascii="Verdana" w:hAnsi="Verdana"/>
          <w:lang w:val="sq-AL"/>
        </w:rPr>
        <w:t>r rendor 3 do t</w:t>
      </w:r>
      <w:r w:rsidR="00342EB3">
        <w:rPr>
          <w:rFonts w:ascii="Verdana" w:hAnsi="Verdana"/>
          <w:lang w:val="sq-AL"/>
        </w:rPr>
        <w:t>ë</w:t>
      </w:r>
      <w:r w:rsidR="00E2142D">
        <w:rPr>
          <w:rFonts w:ascii="Verdana" w:hAnsi="Verdana"/>
          <w:lang w:val="sq-AL"/>
        </w:rPr>
        <w:t xml:space="preserve"> jet</w:t>
      </w:r>
      <w:r w:rsidR="00342EB3">
        <w:rPr>
          <w:rFonts w:ascii="Verdana" w:hAnsi="Verdana"/>
          <w:lang w:val="sq-AL"/>
        </w:rPr>
        <w:t>ë Ramiz Faik Oboni.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3F1680">
        <w:rPr>
          <w:rFonts w:ascii="Verdana" w:hAnsi="Verdana"/>
          <w:lang w:val="sq-AL"/>
        </w:rPr>
        <w:t>Kuçovë</w:t>
      </w:r>
      <w:r w:rsidRPr="00D21739">
        <w:rPr>
          <w:rFonts w:ascii="Verdana" w:hAnsi="Verdana"/>
          <w:lang w:val="sq-AL"/>
        </w:rPr>
        <w:t xml:space="preserve">, Qarku </w:t>
      </w:r>
      <w:r w:rsidR="000906C0">
        <w:rPr>
          <w:rFonts w:ascii="Verdana" w:hAnsi="Verdana"/>
          <w:lang w:val="sq-AL"/>
        </w:rPr>
        <w:t>Berat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706435" w:rsidRPr="00D9757D" w:rsidRDefault="00706435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706435" w:rsidRDefault="00706435" w:rsidP="00706435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Lefterije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LUZI-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Kryetare</w:t>
      </w:r>
    </w:p>
    <w:p w:rsidR="00706435" w:rsidRDefault="00706435" w:rsidP="00706435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Denar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BIBA-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Zv/Kryetar</w:t>
      </w:r>
    </w:p>
    <w:p w:rsidR="00706435" w:rsidRDefault="00706435" w:rsidP="00706435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Edlira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JORGAQI 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Anëtare</w:t>
      </w:r>
    </w:p>
    <w:p w:rsidR="00706435" w:rsidRDefault="00706435" w:rsidP="00706435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Gëzim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VELESHNJA-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Anëtar</w:t>
      </w:r>
    </w:p>
    <w:p w:rsidR="00706435" w:rsidRDefault="00706435" w:rsidP="00706435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Hysen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OSMANAJ-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Anëtar</w:t>
      </w:r>
    </w:p>
    <w:p w:rsidR="00706435" w:rsidRDefault="00706435" w:rsidP="00706435">
      <w:pPr>
        <w:spacing w:line="480" w:lineRule="auto"/>
        <w:ind w:left="-90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Klement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ZGURI-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Anëtar</w:t>
      </w:r>
    </w:p>
    <w:p w:rsidR="00706435" w:rsidRDefault="00706435" w:rsidP="00706435">
      <w:pPr>
        <w:spacing w:line="480" w:lineRule="auto"/>
        <w:ind w:left="-90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Vera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SHTJEFNI-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  <w:t>Anëtare</w:t>
      </w:r>
    </w:p>
    <w:p w:rsidR="00706435" w:rsidRDefault="00706435" w:rsidP="00706435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DD" w:rsidRDefault="000519DD" w:rsidP="00637669">
      <w:r>
        <w:separator/>
      </w:r>
    </w:p>
  </w:endnote>
  <w:endnote w:type="continuationSeparator" w:id="0">
    <w:p w:rsidR="000519DD" w:rsidRDefault="000519DD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4530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DB6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DB633E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2F3869">
      <w:rPr>
        <w:rFonts w:ascii="Verdana" w:hAnsi="Verdana"/>
        <w:b/>
        <w:sz w:val="16"/>
        <w:szCs w:val="16"/>
        <w:lang w:val="it-IT"/>
      </w:rPr>
      <w:t>610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2F3869">
      <w:rPr>
        <w:rFonts w:ascii="Verdana" w:hAnsi="Verdana"/>
        <w:b/>
        <w:sz w:val="16"/>
        <w:szCs w:val="16"/>
        <w:lang w:val="it-IT"/>
      </w:rPr>
      <w:t>02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CA0315">
      <w:rPr>
        <w:rFonts w:ascii="Verdana" w:hAnsi="Verdana"/>
        <w:b/>
        <w:sz w:val="16"/>
        <w:szCs w:val="16"/>
        <w:lang w:val="it-IT"/>
      </w:rPr>
      <w:t>06</w:t>
    </w:r>
    <w:r w:rsidR="007A518E">
      <w:rPr>
        <w:rFonts w:ascii="Verdana" w:hAnsi="Verdana"/>
        <w:b/>
        <w:sz w:val="16"/>
        <w:szCs w:val="16"/>
        <w:lang w:val="it-IT"/>
      </w:rPr>
      <w:t>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2F3869">
      <w:rPr>
        <w:rFonts w:ascii="Verdana" w:hAnsi="Verdana"/>
        <w:b/>
        <w:sz w:val="16"/>
        <w:szCs w:val="16"/>
        <w:lang w:val="it-IT"/>
      </w:rPr>
      <w:t>14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DB633E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3F1680" w:rsidRPr="003F1680">
      <w:rPr>
        <w:rFonts w:ascii="Verdana" w:hAnsi="Verdana"/>
        <w:sz w:val="16"/>
        <w:szCs w:val="16"/>
        <w:lang w:val="sq-AL"/>
      </w:rPr>
      <w:t>Kuçovë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DD" w:rsidRDefault="000519DD" w:rsidP="00637669">
      <w:r>
        <w:separator/>
      </w:r>
    </w:p>
  </w:footnote>
  <w:footnote w:type="continuationSeparator" w:id="0">
    <w:p w:rsidR="000519DD" w:rsidRDefault="000519DD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7160"/>
    <w:rsid w:val="000519DD"/>
    <w:rsid w:val="00054D56"/>
    <w:rsid w:val="00056B75"/>
    <w:rsid w:val="00064CB6"/>
    <w:rsid w:val="000906C0"/>
    <w:rsid w:val="00144B85"/>
    <w:rsid w:val="00173BCE"/>
    <w:rsid w:val="00181BAD"/>
    <w:rsid w:val="00220209"/>
    <w:rsid w:val="002443CB"/>
    <w:rsid w:val="00253D09"/>
    <w:rsid w:val="00260E5E"/>
    <w:rsid w:val="002871DD"/>
    <w:rsid w:val="00295CAE"/>
    <w:rsid w:val="002C3983"/>
    <w:rsid w:val="002C4CBF"/>
    <w:rsid w:val="002E2259"/>
    <w:rsid w:val="002F3869"/>
    <w:rsid w:val="003012DB"/>
    <w:rsid w:val="003156CA"/>
    <w:rsid w:val="00342EB3"/>
    <w:rsid w:val="00363783"/>
    <w:rsid w:val="003831E5"/>
    <w:rsid w:val="003B6046"/>
    <w:rsid w:val="003C12D9"/>
    <w:rsid w:val="003F1680"/>
    <w:rsid w:val="003F7556"/>
    <w:rsid w:val="00424F01"/>
    <w:rsid w:val="00425080"/>
    <w:rsid w:val="00426BDE"/>
    <w:rsid w:val="00447846"/>
    <w:rsid w:val="00453070"/>
    <w:rsid w:val="00455230"/>
    <w:rsid w:val="00500842"/>
    <w:rsid w:val="005450FA"/>
    <w:rsid w:val="00613378"/>
    <w:rsid w:val="00637669"/>
    <w:rsid w:val="0064616C"/>
    <w:rsid w:val="00654D56"/>
    <w:rsid w:val="00660511"/>
    <w:rsid w:val="00691826"/>
    <w:rsid w:val="006D304F"/>
    <w:rsid w:val="00706435"/>
    <w:rsid w:val="00756C41"/>
    <w:rsid w:val="00776FAE"/>
    <w:rsid w:val="00780A0F"/>
    <w:rsid w:val="00785FA9"/>
    <w:rsid w:val="0079398D"/>
    <w:rsid w:val="007A518E"/>
    <w:rsid w:val="007A758C"/>
    <w:rsid w:val="007E2586"/>
    <w:rsid w:val="00804833"/>
    <w:rsid w:val="008A3EEA"/>
    <w:rsid w:val="009066A4"/>
    <w:rsid w:val="00933192"/>
    <w:rsid w:val="00A07D72"/>
    <w:rsid w:val="00A41EFE"/>
    <w:rsid w:val="00A45B79"/>
    <w:rsid w:val="00A8193F"/>
    <w:rsid w:val="00A83E16"/>
    <w:rsid w:val="00B0457B"/>
    <w:rsid w:val="00B15E67"/>
    <w:rsid w:val="00B2456C"/>
    <w:rsid w:val="00B5198A"/>
    <w:rsid w:val="00C07568"/>
    <w:rsid w:val="00C22C0D"/>
    <w:rsid w:val="00C6017D"/>
    <w:rsid w:val="00C71D5D"/>
    <w:rsid w:val="00C84228"/>
    <w:rsid w:val="00CA0315"/>
    <w:rsid w:val="00CA50CF"/>
    <w:rsid w:val="00CE6482"/>
    <w:rsid w:val="00D21739"/>
    <w:rsid w:val="00D23E7B"/>
    <w:rsid w:val="00D777BB"/>
    <w:rsid w:val="00D9757D"/>
    <w:rsid w:val="00DB633E"/>
    <w:rsid w:val="00E2142D"/>
    <w:rsid w:val="00E23A32"/>
    <w:rsid w:val="00E46CB8"/>
    <w:rsid w:val="00E63DFB"/>
    <w:rsid w:val="00FB1569"/>
    <w:rsid w:val="00FE701C"/>
    <w:rsid w:val="00FE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E21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E2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CEC</cp:lastModifiedBy>
  <cp:revision>6</cp:revision>
  <cp:lastPrinted>2015-06-04T15:49:00Z</cp:lastPrinted>
  <dcterms:created xsi:type="dcterms:W3CDTF">2015-06-04T15:37:00Z</dcterms:created>
  <dcterms:modified xsi:type="dcterms:W3CDTF">2015-06-04T16:04:00Z</dcterms:modified>
</cp:coreProperties>
</file>